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994B2" w14:textId="42C176D0" w:rsidR="00083253" w:rsidRPr="00CE0424" w:rsidRDefault="00083253" w:rsidP="00083253">
      <w:pPr>
        <w:pStyle w:val="3GPPHeader"/>
        <w:spacing w:after="60"/>
        <w:rPr>
          <w:sz w:val="32"/>
          <w:szCs w:val="32"/>
          <w:highlight w:val="yellow"/>
        </w:rPr>
      </w:pPr>
      <w:bookmarkStart w:id="0" w:name="_GoBack"/>
      <w:r w:rsidRPr="00CE0424">
        <w:t>3GPP TSG-RAN WG</w:t>
      </w:r>
      <w:r>
        <w:t>1</w:t>
      </w:r>
      <w:r w:rsidRPr="00CE0424">
        <w:t xml:space="preserve"> </w:t>
      </w:r>
      <w:r>
        <w:t xml:space="preserve">Meeting </w:t>
      </w:r>
      <w:r w:rsidRPr="00CE0424">
        <w:t>#</w:t>
      </w:r>
      <w:r>
        <w:t>94bis</w:t>
      </w:r>
      <w:r w:rsidRPr="00CE0424">
        <w:tab/>
      </w:r>
      <w:proofErr w:type="spellStart"/>
      <w:r w:rsidRPr="00CE0424">
        <w:rPr>
          <w:sz w:val="32"/>
          <w:szCs w:val="32"/>
        </w:rPr>
        <w:t>Tdoc</w:t>
      </w:r>
      <w:proofErr w:type="spellEnd"/>
      <w:r w:rsidRPr="00CE0424">
        <w:rPr>
          <w:sz w:val="32"/>
          <w:szCs w:val="32"/>
        </w:rPr>
        <w:t xml:space="preserve"> </w:t>
      </w:r>
      <w:r w:rsidR="008F07C4" w:rsidRPr="008F07C4">
        <w:rPr>
          <w:sz w:val="32"/>
          <w:szCs w:val="32"/>
        </w:rPr>
        <w:t>R1-1811597</w:t>
      </w:r>
    </w:p>
    <w:p w14:paraId="3CBA41BD" w14:textId="77777777" w:rsidR="00083253" w:rsidRPr="00CE0424" w:rsidRDefault="00083253" w:rsidP="00083253">
      <w:pPr>
        <w:pStyle w:val="3GPPHeader"/>
      </w:pPr>
      <w:r>
        <w:t>Chengdu</w:t>
      </w:r>
      <w:r w:rsidRPr="00CE0BF7">
        <w:t xml:space="preserve">, </w:t>
      </w:r>
      <w:r>
        <w:t>China</w:t>
      </w:r>
      <w:r w:rsidRPr="00CE0BF7">
        <w:t xml:space="preserve">, </w:t>
      </w:r>
      <w:r>
        <w:t>October</w:t>
      </w:r>
      <w:r w:rsidRPr="00CE0BF7">
        <w:t xml:space="preserve"> </w:t>
      </w:r>
      <w:r>
        <w:t>8</w:t>
      </w:r>
      <w:r>
        <w:rPr>
          <w:vertAlign w:val="superscript"/>
        </w:rPr>
        <w:t>th</w:t>
      </w:r>
      <w:r w:rsidRPr="00CE0BF7">
        <w:t xml:space="preserve"> – </w:t>
      </w:r>
      <w:r>
        <w:t>12</w:t>
      </w:r>
      <w:r w:rsidRPr="00CE0BF7">
        <w:rPr>
          <w:vertAlign w:val="superscript"/>
        </w:rPr>
        <w:t>th</w:t>
      </w:r>
      <w:r w:rsidRPr="00CE0BF7">
        <w:t xml:space="preserve"> 2018</w:t>
      </w:r>
    </w:p>
    <w:p w14:paraId="60A5317D" w14:textId="77777777" w:rsidR="00E90E49" w:rsidRPr="00FF111E" w:rsidRDefault="00E90E49" w:rsidP="00357380">
      <w:pPr>
        <w:pStyle w:val="3GPPHeader"/>
        <w:rPr>
          <w:sz w:val="26"/>
          <w:szCs w:val="26"/>
        </w:rPr>
      </w:pPr>
    </w:p>
    <w:p w14:paraId="0355B06A" w14:textId="03A5AE5F" w:rsidR="00B51F40" w:rsidRPr="008F07C4" w:rsidRDefault="00B51F40" w:rsidP="00B51F40">
      <w:pPr>
        <w:pStyle w:val="3GPPHeader"/>
        <w:rPr>
          <w:sz w:val="22"/>
        </w:rPr>
      </w:pPr>
      <w:r w:rsidRPr="008F07C4">
        <w:rPr>
          <w:sz w:val="22"/>
        </w:rPr>
        <w:t>Agenda Item:</w:t>
      </w:r>
      <w:r w:rsidRPr="008F07C4">
        <w:rPr>
          <w:sz w:val="22"/>
        </w:rPr>
        <w:tab/>
        <w:t>7.2.4.3.1</w:t>
      </w:r>
    </w:p>
    <w:p w14:paraId="095D9439" w14:textId="77777777" w:rsidR="00B51F40" w:rsidRPr="00CE0424" w:rsidRDefault="00B51F40" w:rsidP="00B51F40">
      <w:pPr>
        <w:pStyle w:val="3GPPHeader"/>
        <w:rPr>
          <w:sz w:val="22"/>
        </w:rPr>
      </w:pPr>
      <w:r>
        <w:rPr>
          <w:sz w:val="22"/>
        </w:rPr>
        <w:t>Source:</w:t>
      </w:r>
      <w:r w:rsidRPr="00CE0424">
        <w:rPr>
          <w:sz w:val="22"/>
        </w:rPr>
        <w:tab/>
        <w:t>Ericsson</w:t>
      </w:r>
    </w:p>
    <w:p w14:paraId="660C0DA5" w14:textId="777BCC40" w:rsidR="00B51F40" w:rsidRPr="00CE0424" w:rsidRDefault="00B51F40" w:rsidP="00B51F40">
      <w:pPr>
        <w:pStyle w:val="3GPPHeader"/>
        <w:rPr>
          <w:sz w:val="22"/>
        </w:rPr>
      </w:pPr>
      <w:r>
        <w:rPr>
          <w:sz w:val="22"/>
        </w:rPr>
        <w:t>Title:</w:t>
      </w:r>
      <w:r w:rsidRPr="00CE0424">
        <w:rPr>
          <w:sz w:val="22"/>
        </w:rPr>
        <w:tab/>
      </w:r>
      <w:r w:rsidRPr="00B51F40">
        <w:rPr>
          <w:sz w:val="22"/>
        </w:rPr>
        <w:t xml:space="preserve">On Network Control of NR </w:t>
      </w:r>
      <w:proofErr w:type="spellStart"/>
      <w:r w:rsidRPr="00B51F40">
        <w:rPr>
          <w:sz w:val="22"/>
        </w:rPr>
        <w:t>Sidelink</w:t>
      </w:r>
      <w:proofErr w:type="spellEnd"/>
    </w:p>
    <w:p w14:paraId="777462F5" w14:textId="77777777" w:rsidR="00B51F40" w:rsidRPr="00CE0424" w:rsidRDefault="00B51F40" w:rsidP="00B51F40">
      <w:pPr>
        <w:pStyle w:val="3GPPHeader"/>
        <w:rPr>
          <w:sz w:val="22"/>
        </w:rPr>
      </w:pPr>
      <w:r w:rsidRPr="00CE0424">
        <w:rPr>
          <w:sz w:val="22"/>
        </w:rPr>
        <w:t>Document for:</w:t>
      </w:r>
      <w:r w:rsidRPr="00CE0424">
        <w:rPr>
          <w:sz w:val="22"/>
        </w:rPr>
        <w:tab/>
      </w:r>
      <w:r w:rsidRPr="001B6433">
        <w:rPr>
          <w:sz w:val="22"/>
        </w:rPr>
        <w:t>Discussion, Decision</w:t>
      </w:r>
    </w:p>
    <w:p w14:paraId="09FE4FCF" w14:textId="77777777" w:rsidR="00E90E49" w:rsidRPr="00853DAF" w:rsidRDefault="00230D18" w:rsidP="00853DAF">
      <w:pPr>
        <w:pStyle w:val="Heading1"/>
      </w:pPr>
      <w:r w:rsidRPr="00853DAF">
        <w:t>1</w:t>
      </w:r>
      <w:r w:rsidRPr="00853DAF">
        <w:tab/>
      </w:r>
      <w:r w:rsidR="00E90E49" w:rsidRPr="00853DAF">
        <w:t>Introduction</w:t>
      </w:r>
    </w:p>
    <w:tbl>
      <w:tblPr>
        <w:tblStyle w:val="TableGrid"/>
        <w:tblpPr w:leftFromText="180" w:rightFromText="180" w:vertAnchor="text" w:horzAnchor="margin" w:tblpY="1018"/>
        <w:tblW w:w="0" w:type="auto"/>
        <w:tblLook w:val="04A0" w:firstRow="1" w:lastRow="0" w:firstColumn="1" w:lastColumn="0" w:noHBand="0" w:noVBand="1"/>
      </w:tblPr>
      <w:tblGrid>
        <w:gridCol w:w="9629"/>
      </w:tblGrid>
      <w:tr w:rsidR="002D2435" w14:paraId="4438558A" w14:textId="77777777" w:rsidTr="002D2435">
        <w:tc>
          <w:tcPr>
            <w:tcW w:w="9629" w:type="dxa"/>
          </w:tcPr>
          <w:p w14:paraId="08BAD230" w14:textId="77777777" w:rsidR="002D2435" w:rsidRPr="0001159E" w:rsidRDefault="002D2435" w:rsidP="002D2435">
            <w:pPr>
              <w:spacing w:after="0"/>
              <w:rPr>
                <w:rFonts w:ascii="Times New Roman" w:eastAsia="SimSun" w:hAnsi="Times New Roman" w:cs="Times New Roman"/>
                <w:szCs w:val="20"/>
              </w:rPr>
            </w:pPr>
            <w:r w:rsidRPr="0001159E">
              <w:rPr>
                <w:rFonts w:ascii="Times New Roman" w:eastAsia="SimSun" w:hAnsi="Times New Roman" w:cs="Times New Roman"/>
                <w:szCs w:val="20"/>
                <w:highlight w:val="green"/>
              </w:rPr>
              <w:t>Agreements:</w:t>
            </w:r>
          </w:p>
          <w:p w14:paraId="021E25ED" w14:textId="77777777" w:rsidR="002D2435" w:rsidRPr="00255F39" w:rsidRDefault="002D2435" w:rsidP="002D2435">
            <w:pPr>
              <w:pStyle w:val="3GPPAgreements"/>
              <w:spacing w:before="0" w:after="0"/>
            </w:pPr>
            <w:r w:rsidRPr="00255F39">
              <w:rPr>
                <w:rFonts w:hint="eastAsia"/>
              </w:rPr>
              <w:t xml:space="preserve">At least two </w:t>
            </w:r>
            <w:proofErr w:type="spellStart"/>
            <w:r w:rsidRPr="00255F39">
              <w:rPr>
                <w:rFonts w:hint="eastAsia"/>
              </w:rPr>
              <w:t>sidelink</w:t>
            </w:r>
            <w:proofErr w:type="spellEnd"/>
            <w:r w:rsidRPr="00255F39">
              <w:rPr>
                <w:rFonts w:hint="eastAsia"/>
              </w:rPr>
              <w:t xml:space="preserve"> </w:t>
            </w:r>
            <w:r w:rsidRPr="00255F39">
              <w:t>resource allocation</w:t>
            </w:r>
            <w:r w:rsidRPr="00255F39">
              <w:rPr>
                <w:rFonts w:hint="eastAsia"/>
              </w:rPr>
              <w:t xml:space="preserve"> modes are </w:t>
            </w:r>
            <w:r w:rsidRPr="00255F39">
              <w:t xml:space="preserve">defined for </w:t>
            </w:r>
            <w:r w:rsidRPr="00255F39">
              <w:rPr>
                <w:rFonts w:hint="eastAsia"/>
              </w:rPr>
              <w:t>NR</w:t>
            </w:r>
            <w:r w:rsidRPr="00255F39">
              <w:t xml:space="preserve">-V2X </w:t>
            </w:r>
            <w:proofErr w:type="spellStart"/>
            <w:r w:rsidRPr="00255F39">
              <w:t>sidelink</w:t>
            </w:r>
            <w:proofErr w:type="spellEnd"/>
            <w:r w:rsidRPr="00255F39">
              <w:t xml:space="preserve"> communication</w:t>
            </w:r>
          </w:p>
          <w:p w14:paraId="59A1A833" w14:textId="77777777" w:rsidR="002D2435" w:rsidRPr="0001159E" w:rsidRDefault="002D2435" w:rsidP="002D2435">
            <w:pPr>
              <w:pStyle w:val="3GPPAgreements"/>
              <w:numPr>
                <w:ilvl w:val="1"/>
                <w:numId w:val="32"/>
              </w:numPr>
              <w:spacing w:before="0" w:after="0"/>
            </w:pPr>
            <w:r w:rsidRPr="0001159E">
              <w:rPr>
                <w:rFonts w:hint="eastAsia"/>
              </w:rPr>
              <w:t xml:space="preserve">Mode 1: </w:t>
            </w:r>
            <w:r w:rsidRPr="0001159E">
              <w:t xml:space="preserve">Base station schedules </w:t>
            </w:r>
            <w:proofErr w:type="spellStart"/>
            <w:r w:rsidRPr="0001159E">
              <w:t>sidelink</w:t>
            </w:r>
            <w:proofErr w:type="spellEnd"/>
            <w:r w:rsidRPr="0001159E">
              <w:t xml:space="preserve"> </w:t>
            </w:r>
            <w:r w:rsidRPr="0001159E">
              <w:rPr>
                <w:rFonts w:hint="eastAsia"/>
              </w:rPr>
              <w:t>resource</w:t>
            </w:r>
            <w:r w:rsidRPr="0001159E">
              <w:t xml:space="preserve">(s) to be used by UE for </w:t>
            </w:r>
            <w:proofErr w:type="spellStart"/>
            <w:r w:rsidRPr="0001159E">
              <w:t>sidelink</w:t>
            </w:r>
            <w:proofErr w:type="spellEnd"/>
            <w:r w:rsidRPr="0001159E">
              <w:t xml:space="preserve"> transmission(s)</w:t>
            </w:r>
          </w:p>
          <w:p w14:paraId="29BE81BA" w14:textId="77777777" w:rsidR="002D2435" w:rsidRPr="0001159E" w:rsidRDefault="002D2435" w:rsidP="002D2435">
            <w:pPr>
              <w:pStyle w:val="3GPPAgreements"/>
              <w:numPr>
                <w:ilvl w:val="1"/>
                <w:numId w:val="32"/>
              </w:numPr>
              <w:spacing w:before="0" w:after="0"/>
            </w:pPr>
            <w:r w:rsidRPr="0001159E">
              <w:rPr>
                <w:rFonts w:hint="eastAsia"/>
              </w:rPr>
              <w:t xml:space="preserve">Mode 2: UE </w:t>
            </w:r>
            <w:r w:rsidRPr="0001159E">
              <w:t xml:space="preserve">determines (i.e. base station does not schedule) </w:t>
            </w:r>
            <w:proofErr w:type="spellStart"/>
            <w:r w:rsidRPr="0001159E">
              <w:t>sidelink</w:t>
            </w:r>
            <w:proofErr w:type="spellEnd"/>
            <w:r w:rsidRPr="0001159E">
              <w:t xml:space="preserve"> transmission resource(s) within </w:t>
            </w:r>
            <w:proofErr w:type="spellStart"/>
            <w:r w:rsidRPr="0001159E">
              <w:t>sidelink</w:t>
            </w:r>
            <w:proofErr w:type="spellEnd"/>
            <w:r w:rsidRPr="0001159E">
              <w:t xml:space="preserve"> resources configured by base station/network or pre-configured </w:t>
            </w:r>
            <w:proofErr w:type="spellStart"/>
            <w:r w:rsidRPr="0001159E">
              <w:t>sidelink</w:t>
            </w:r>
            <w:proofErr w:type="spellEnd"/>
            <w:r w:rsidRPr="0001159E">
              <w:t xml:space="preserve"> resources</w:t>
            </w:r>
          </w:p>
          <w:p w14:paraId="0C8374D8" w14:textId="77777777" w:rsidR="002D2435" w:rsidRPr="0001159E" w:rsidRDefault="002D2435" w:rsidP="002D2435">
            <w:pPr>
              <w:pStyle w:val="3GPPAgreements"/>
              <w:numPr>
                <w:ilvl w:val="0"/>
                <w:numId w:val="0"/>
              </w:numPr>
              <w:spacing w:before="0" w:after="0"/>
              <w:ind w:left="284" w:hanging="284"/>
            </w:pPr>
            <w:r w:rsidRPr="0001159E">
              <w:t>Notes:</w:t>
            </w:r>
          </w:p>
          <w:p w14:paraId="2A2645C2" w14:textId="77777777" w:rsidR="002D2435" w:rsidRPr="0001159E" w:rsidRDefault="002D2435" w:rsidP="002D2435">
            <w:pPr>
              <w:pStyle w:val="3GPPAgreements"/>
              <w:numPr>
                <w:ilvl w:val="1"/>
                <w:numId w:val="32"/>
              </w:numPr>
              <w:spacing w:before="0" w:after="0"/>
            </w:pPr>
            <w:proofErr w:type="spellStart"/>
            <w:r w:rsidRPr="0001159E">
              <w:t>eNB</w:t>
            </w:r>
            <w:proofErr w:type="spellEnd"/>
            <w:r w:rsidRPr="0001159E">
              <w:t xml:space="preserve"> control of NR </w:t>
            </w:r>
            <w:proofErr w:type="spellStart"/>
            <w:r w:rsidRPr="0001159E">
              <w:t>sidelink</w:t>
            </w:r>
            <w:proofErr w:type="spellEnd"/>
            <w:r w:rsidRPr="0001159E">
              <w:t xml:space="preserve"> and </w:t>
            </w:r>
            <w:proofErr w:type="spellStart"/>
            <w:r w:rsidRPr="0001159E">
              <w:t>gNB</w:t>
            </w:r>
            <w:proofErr w:type="spellEnd"/>
            <w:r w:rsidRPr="0001159E">
              <w:t xml:space="preserve"> control of LTE </w:t>
            </w:r>
            <w:proofErr w:type="spellStart"/>
            <w:r w:rsidRPr="0001159E">
              <w:t>sidelink</w:t>
            </w:r>
            <w:proofErr w:type="spellEnd"/>
            <w:r w:rsidRPr="0001159E">
              <w:t xml:space="preserve"> resources will be separately considered in corresponding agenda items. </w:t>
            </w:r>
          </w:p>
          <w:p w14:paraId="194EDB4D" w14:textId="77777777" w:rsidR="002D2435" w:rsidRPr="0001159E" w:rsidRDefault="002D2435" w:rsidP="002D2435">
            <w:pPr>
              <w:pStyle w:val="3GPPAgreements"/>
              <w:numPr>
                <w:ilvl w:val="1"/>
                <w:numId w:val="32"/>
              </w:numPr>
              <w:spacing w:before="0" w:after="0"/>
            </w:pPr>
            <w:r w:rsidRPr="0001159E">
              <w:t xml:space="preserve">Mode-2 definition covers potential </w:t>
            </w:r>
            <w:proofErr w:type="spellStart"/>
            <w:r w:rsidRPr="0001159E">
              <w:t>sidelink</w:t>
            </w:r>
            <w:proofErr w:type="spellEnd"/>
            <w:r w:rsidRPr="0001159E">
              <w:t xml:space="preserve"> radio-layer functionality or resource allocation sub-modes (subject to further refinement including merging of some or all of them) where</w:t>
            </w:r>
          </w:p>
          <w:p w14:paraId="013FD8D1" w14:textId="77777777" w:rsidR="002D2435" w:rsidRPr="0001159E" w:rsidRDefault="002D2435" w:rsidP="002D2435">
            <w:pPr>
              <w:pStyle w:val="3GPPAgreements"/>
              <w:numPr>
                <w:ilvl w:val="2"/>
                <w:numId w:val="32"/>
              </w:numPr>
              <w:spacing w:before="0" w:after="0"/>
            </w:pPr>
            <w:r w:rsidRPr="0001159E">
              <w:t xml:space="preserve">UE autonomously selects </w:t>
            </w:r>
            <w:proofErr w:type="spellStart"/>
            <w:r w:rsidRPr="0001159E">
              <w:t>sidelink</w:t>
            </w:r>
            <w:proofErr w:type="spellEnd"/>
            <w:r w:rsidRPr="0001159E">
              <w:t xml:space="preserve"> resource for transmission</w:t>
            </w:r>
          </w:p>
          <w:p w14:paraId="096D741D" w14:textId="77777777" w:rsidR="002D2435" w:rsidRPr="0001159E" w:rsidRDefault="002D2435" w:rsidP="002D2435">
            <w:pPr>
              <w:pStyle w:val="3GPPAgreements"/>
              <w:numPr>
                <w:ilvl w:val="2"/>
                <w:numId w:val="32"/>
              </w:numPr>
              <w:spacing w:before="0" w:after="0"/>
            </w:pPr>
            <w:r w:rsidRPr="0001159E">
              <w:t xml:space="preserve">UE assists </w:t>
            </w:r>
            <w:proofErr w:type="spellStart"/>
            <w:r w:rsidRPr="0001159E">
              <w:t>sidelink</w:t>
            </w:r>
            <w:proofErr w:type="spellEnd"/>
            <w:r w:rsidRPr="0001159E">
              <w:t xml:space="preserve"> resource selection for other UE(s)</w:t>
            </w:r>
          </w:p>
          <w:p w14:paraId="470C3A21" w14:textId="77777777" w:rsidR="002D2435" w:rsidRPr="0001159E" w:rsidRDefault="002D2435" w:rsidP="002D2435">
            <w:pPr>
              <w:pStyle w:val="3GPPAgreements"/>
              <w:numPr>
                <w:ilvl w:val="2"/>
                <w:numId w:val="32"/>
              </w:numPr>
              <w:spacing w:before="0" w:after="0"/>
            </w:pPr>
            <w:r w:rsidRPr="0001159E">
              <w:t xml:space="preserve">UE is configured with NR configured grant (type-1 like) for </w:t>
            </w:r>
            <w:proofErr w:type="spellStart"/>
            <w:r w:rsidRPr="0001159E">
              <w:t>sidelink</w:t>
            </w:r>
            <w:proofErr w:type="spellEnd"/>
            <w:r w:rsidRPr="0001159E">
              <w:t xml:space="preserve"> transmission</w:t>
            </w:r>
          </w:p>
          <w:p w14:paraId="3B1ECECE" w14:textId="77777777" w:rsidR="002D2435" w:rsidRPr="0001159E" w:rsidRDefault="002D2435" w:rsidP="002D2435">
            <w:pPr>
              <w:pStyle w:val="3GPPAgreements"/>
              <w:numPr>
                <w:ilvl w:val="2"/>
                <w:numId w:val="32"/>
              </w:numPr>
              <w:spacing w:before="0" w:after="0"/>
            </w:pPr>
            <w:r w:rsidRPr="0001159E">
              <w:t xml:space="preserve">UE schedules </w:t>
            </w:r>
            <w:proofErr w:type="spellStart"/>
            <w:r w:rsidRPr="0001159E">
              <w:t>sidelink</w:t>
            </w:r>
            <w:proofErr w:type="spellEnd"/>
            <w:r w:rsidRPr="0001159E">
              <w:t xml:space="preserve"> transmissions of other UEs</w:t>
            </w:r>
          </w:p>
          <w:p w14:paraId="27F089A8" w14:textId="77777777" w:rsidR="002D2435" w:rsidRDefault="002D2435" w:rsidP="002D2435">
            <w:pPr>
              <w:pStyle w:val="3GPPAgreements"/>
              <w:spacing w:before="0" w:after="0"/>
            </w:pPr>
            <w:r w:rsidRPr="0001159E">
              <w:t xml:space="preserve">RAN1 to continue study details of resource allocation modes for NR-V2X </w:t>
            </w:r>
            <w:proofErr w:type="spellStart"/>
            <w:r w:rsidRPr="0001159E">
              <w:t>sidelink</w:t>
            </w:r>
            <w:proofErr w:type="spellEnd"/>
            <w:r w:rsidRPr="0001159E">
              <w:t xml:space="preserve"> communication</w:t>
            </w:r>
          </w:p>
          <w:p w14:paraId="51DDBD2F" w14:textId="77777777" w:rsidR="002D2435" w:rsidRPr="0001159E" w:rsidRDefault="002D2435" w:rsidP="002D2435">
            <w:pPr>
              <w:pStyle w:val="3GPPAgreements"/>
              <w:numPr>
                <w:ilvl w:val="0"/>
                <w:numId w:val="0"/>
              </w:numPr>
              <w:spacing w:before="0" w:after="0"/>
              <w:ind w:left="284"/>
            </w:pPr>
          </w:p>
          <w:p w14:paraId="42AF9508" w14:textId="77777777" w:rsidR="002D2435" w:rsidRPr="0001159E" w:rsidRDefault="002D2435" w:rsidP="002D2435">
            <w:pPr>
              <w:spacing w:after="0"/>
              <w:rPr>
                <w:rFonts w:ascii="Times New Roman" w:eastAsia="SimSun" w:hAnsi="Times New Roman" w:cs="Times New Roman"/>
                <w:szCs w:val="20"/>
              </w:rPr>
            </w:pPr>
            <w:r w:rsidRPr="0001159E">
              <w:rPr>
                <w:rFonts w:ascii="Times New Roman" w:eastAsia="SimSun" w:hAnsi="Times New Roman" w:cs="Times New Roman"/>
                <w:szCs w:val="20"/>
                <w:highlight w:val="green"/>
              </w:rPr>
              <w:t>Agreements:</w:t>
            </w:r>
          </w:p>
          <w:p w14:paraId="64F52F64" w14:textId="77777777" w:rsidR="002D2435" w:rsidRPr="0001159E" w:rsidRDefault="002D2435" w:rsidP="002D2435">
            <w:pPr>
              <w:pStyle w:val="3GPPAgreements"/>
              <w:spacing w:before="0" w:after="0"/>
            </w:pPr>
            <w:r w:rsidRPr="0001159E">
              <w:t xml:space="preserve">NR </w:t>
            </w:r>
            <w:proofErr w:type="spellStart"/>
            <w:r w:rsidRPr="0001159E">
              <w:t>Uu</w:t>
            </w:r>
            <w:proofErr w:type="spellEnd"/>
            <w:r w:rsidRPr="0001159E">
              <w:t xml:space="preserve"> can assign NR </w:t>
            </w:r>
            <w:proofErr w:type="spellStart"/>
            <w:r w:rsidRPr="0001159E">
              <w:t>sidelink</w:t>
            </w:r>
            <w:proofErr w:type="spellEnd"/>
            <w:r w:rsidRPr="0001159E">
              <w:t xml:space="preserve"> resources for the following:</w:t>
            </w:r>
          </w:p>
          <w:p w14:paraId="2D280737" w14:textId="77777777" w:rsidR="002D2435" w:rsidRPr="0001159E" w:rsidRDefault="002D2435" w:rsidP="002D2435">
            <w:pPr>
              <w:numPr>
                <w:ilvl w:val="1"/>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 xml:space="preserve">Shared licensed carrier between </w:t>
            </w:r>
            <w:proofErr w:type="spellStart"/>
            <w:r w:rsidRPr="0001159E">
              <w:rPr>
                <w:rFonts w:ascii="Times New Roman" w:eastAsia="SimSun" w:hAnsi="Times New Roman" w:cs="Times New Roman"/>
                <w:szCs w:val="20"/>
              </w:rPr>
              <w:t>Uu</w:t>
            </w:r>
            <w:proofErr w:type="spellEnd"/>
            <w:r w:rsidRPr="0001159E">
              <w:rPr>
                <w:rFonts w:ascii="Times New Roman" w:eastAsia="SimSun" w:hAnsi="Times New Roman" w:cs="Times New Roman"/>
                <w:szCs w:val="20"/>
              </w:rPr>
              <w:t xml:space="preserve"> and NR </w:t>
            </w:r>
            <w:proofErr w:type="spellStart"/>
            <w:r w:rsidRPr="0001159E">
              <w:rPr>
                <w:rFonts w:ascii="Times New Roman" w:eastAsia="SimSun" w:hAnsi="Times New Roman" w:cs="Times New Roman"/>
                <w:szCs w:val="20"/>
              </w:rPr>
              <w:t>sidelink</w:t>
            </w:r>
            <w:proofErr w:type="spellEnd"/>
          </w:p>
          <w:p w14:paraId="73A9946E" w14:textId="77777777" w:rsidR="002D2435" w:rsidRPr="0001159E" w:rsidRDefault="002D2435" w:rsidP="002D2435">
            <w:pPr>
              <w:numPr>
                <w:ilvl w:val="1"/>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 xml:space="preserve">Dedicated NR </w:t>
            </w:r>
            <w:proofErr w:type="spellStart"/>
            <w:r w:rsidRPr="0001159E">
              <w:rPr>
                <w:rFonts w:ascii="Times New Roman" w:eastAsia="SimSun" w:hAnsi="Times New Roman" w:cs="Times New Roman"/>
                <w:szCs w:val="20"/>
              </w:rPr>
              <w:t>sidelink</w:t>
            </w:r>
            <w:proofErr w:type="spellEnd"/>
            <w:r w:rsidRPr="0001159E">
              <w:rPr>
                <w:rFonts w:ascii="Times New Roman" w:eastAsia="SimSun" w:hAnsi="Times New Roman" w:cs="Times New Roman"/>
                <w:szCs w:val="20"/>
              </w:rPr>
              <w:t xml:space="preserve"> carrier</w:t>
            </w:r>
          </w:p>
          <w:p w14:paraId="4BB03CCB" w14:textId="77777777" w:rsidR="002D2435" w:rsidRPr="0001159E" w:rsidRDefault="002D2435" w:rsidP="002D2435">
            <w:pPr>
              <w:spacing w:after="0"/>
              <w:rPr>
                <w:rFonts w:ascii="Times New Roman" w:eastAsia="SimSun" w:hAnsi="Times New Roman" w:cs="Times New Roman"/>
                <w:szCs w:val="20"/>
              </w:rPr>
            </w:pPr>
          </w:p>
          <w:p w14:paraId="431902E6" w14:textId="77777777" w:rsidR="002D2435" w:rsidRPr="0001159E" w:rsidRDefault="002D2435" w:rsidP="002D2435">
            <w:pPr>
              <w:spacing w:after="0"/>
              <w:rPr>
                <w:rFonts w:ascii="Times New Roman" w:eastAsia="SimSun" w:hAnsi="Times New Roman" w:cs="Times New Roman"/>
                <w:szCs w:val="20"/>
              </w:rPr>
            </w:pPr>
            <w:r w:rsidRPr="0001159E">
              <w:rPr>
                <w:rFonts w:ascii="Times New Roman" w:eastAsia="SimSun" w:hAnsi="Times New Roman" w:cs="Times New Roman"/>
                <w:szCs w:val="20"/>
                <w:highlight w:val="green"/>
              </w:rPr>
              <w:t>Agreements:</w:t>
            </w:r>
          </w:p>
          <w:p w14:paraId="31911283" w14:textId="77777777" w:rsidR="002D2435" w:rsidRPr="0001159E" w:rsidRDefault="002D2435" w:rsidP="002D2435">
            <w:pPr>
              <w:pStyle w:val="3GPPAgreements"/>
              <w:spacing w:before="0" w:after="0"/>
            </w:pPr>
            <w:r w:rsidRPr="0001159E">
              <w:t xml:space="preserve">Study at least the following NR </w:t>
            </w:r>
            <w:proofErr w:type="spellStart"/>
            <w:r w:rsidRPr="0001159E">
              <w:t>sidelink</w:t>
            </w:r>
            <w:proofErr w:type="spellEnd"/>
            <w:r w:rsidRPr="0001159E">
              <w:t xml:space="preserve"> resource allocation techniques:</w:t>
            </w:r>
          </w:p>
          <w:p w14:paraId="25800714" w14:textId="77777777" w:rsidR="002D2435" w:rsidRPr="0001159E" w:rsidRDefault="002D2435" w:rsidP="002D2435">
            <w:pPr>
              <w:numPr>
                <w:ilvl w:val="1"/>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Dynamic resource allocation</w:t>
            </w:r>
          </w:p>
          <w:p w14:paraId="3B9C5BCA" w14:textId="77777777" w:rsidR="002D2435" w:rsidRPr="0001159E" w:rsidRDefault="002D2435" w:rsidP="002D2435">
            <w:pPr>
              <w:numPr>
                <w:ilvl w:val="1"/>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Activation/deactivation based</w:t>
            </w:r>
          </w:p>
          <w:p w14:paraId="787A1FD5" w14:textId="77777777" w:rsidR="002D2435" w:rsidRPr="0001159E" w:rsidRDefault="002D2435" w:rsidP="002D2435">
            <w:pPr>
              <w:numPr>
                <w:ilvl w:val="2"/>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 xml:space="preserve">E.g., semi-persistent scheduling allocation or NR grant free type-2 </w:t>
            </w:r>
          </w:p>
          <w:p w14:paraId="00242B37" w14:textId="77777777" w:rsidR="002D2435" w:rsidRPr="0001159E" w:rsidRDefault="002D2435" w:rsidP="002D2435">
            <w:pPr>
              <w:numPr>
                <w:ilvl w:val="1"/>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RRC (pre-)configured</w:t>
            </w:r>
          </w:p>
          <w:p w14:paraId="069A81C6" w14:textId="77777777" w:rsidR="002D2435" w:rsidRPr="0001159E" w:rsidRDefault="002D2435" w:rsidP="002D2435">
            <w:pPr>
              <w:numPr>
                <w:ilvl w:val="2"/>
                <w:numId w:val="32"/>
              </w:numPr>
              <w:spacing w:after="0" w:line="240" w:lineRule="auto"/>
              <w:rPr>
                <w:rFonts w:ascii="Times New Roman" w:eastAsia="SimSun" w:hAnsi="Times New Roman" w:cs="Times New Roman"/>
                <w:szCs w:val="20"/>
              </w:rPr>
            </w:pPr>
            <w:r w:rsidRPr="0001159E">
              <w:rPr>
                <w:rFonts w:ascii="Times New Roman" w:eastAsia="SimSun" w:hAnsi="Times New Roman" w:cs="Times New Roman"/>
                <w:szCs w:val="20"/>
              </w:rPr>
              <w:t>E.g., configured NR grant type-1, UE autonomous selection of resource(s) from resources configured by RRC</w:t>
            </w:r>
          </w:p>
          <w:p w14:paraId="70714386" w14:textId="77777777" w:rsidR="002D2435" w:rsidRDefault="002D2435" w:rsidP="002D2435">
            <w:pPr>
              <w:pStyle w:val="3GPPAgreements"/>
              <w:spacing w:before="0" w:after="0"/>
            </w:pPr>
            <w:r w:rsidRPr="0001159E">
              <w:t>RAN1 will study the level of network control, e.g., whether the UE may select other parameters (e.g., MCS) and/or the exact transmission resources, and whether the selection is autonomous or not</w:t>
            </w:r>
          </w:p>
        </w:tc>
      </w:tr>
    </w:tbl>
    <w:p w14:paraId="7C48702B" w14:textId="15612290" w:rsidR="00477768" w:rsidRPr="00FD43FC" w:rsidRDefault="00624A6D" w:rsidP="001B6433">
      <w:pPr>
        <w:pStyle w:val="BodyText"/>
        <w:spacing w:after="0"/>
        <w:rPr>
          <w:sz w:val="20"/>
          <w:szCs w:val="20"/>
        </w:rPr>
      </w:pPr>
      <w:r w:rsidRPr="00FD43FC">
        <w:rPr>
          <w:sz w:val="20"/>
          <w:szCs w:val="20"/>
        </w:rPr>
        <w:t xml:space="preserve">In RAN#80, a study item on NR V2X is approved [1]. Among others, one objective of the study item is to study the necessary enhancements related to the network control of NR </w:t>
      </w:r>
      <w:proofErr w:type="spellStart"/>
      <w:r w:rsidRPr="00FD43FC">
        <w:rPr>
          <w:sz w:val="20"/>
          <w:szCs w:val="20"/>
        </w:rPr>
        <w:t>sidelink</w:t>
      </w:r>
      <w:proofErr w:type="spellEnd"/>
      <w:r w:rsidR="0032466F">
        <w:rPr>
          <w:sz w:val="20"/>
          <w:szCs w:val="20"/>
        </w:rPr>
        <w:t xml:space="preserve">. Below we </w:t>
      </w:r>
      <w:r w:rsidR="005B3F17">
        <w:rPr>
          <w:sz w:val="20"/>
          <w:szCs w:val="20"/>
        </w:rPr>
        <w:t xml:space="preserve">mention the agreements which were made in RAN1#94 and </w:t>
      </w:r>
      <w:r w:rsidR="002D2435">
        <w:rPr>
          <w:sz w:val="20"/>
          <w:szCs w:val="20"/>
        </w:rPr>
        <w:t>a</w:t>
      </w:r>
      <w:r w:rsidR="005B3F17">
        <w:rPr>
          <w:sz w:val="20"/>
          <w:szCs w:val="20"/>
        </w:rPr>
        <w:t xml:space="preserve">ffects the </w:t>
      </w:r>
      <w:r w:rsidR="002D2435">
        <w:rPr>
          <w:sz w:val="20"/>
          <w:szCs w:val="20"/>
        </w:rPr>
        <w:t xml:space="preserve">procedures related to the NR </w:t>
      </w:r>
      <w:proofErr w:type="spellStart"/>
      <w:r w:rsidR="002D2435">
        <w:rPr>
          <w:sz w:val="20"/>
          <w:szCs w:val="20"/>
        </w:rPr>
        <w:t>sidelink</w:t>
      </w:r>
      <w:proofErr w:type="spellEnd"/>
      <w:r w:rsidR="002D2435">
        <w:rPr>
          <w:sz w:val="20"/>
          <w:szCs w:val="20"/>
        </w:rPr>
        <w:t xml:space="preserve"> control. </w:t>
      </w:r>
    </w:p>
    <w:p w14:paraId="597E2F4B" w14:textId="30986669" w:rsidR="000E6385" w:rsidRPr="00FD43FC" w:rsidRDefault="002D2435" w:rsidP="006E1955">
      <w:pPr>
        <w:spacing w:before="240"/>
        <w:rPr>
          <w:rFonts w:ascii="Arial" w:hAnsi="Arial"/>
          <w:sz w:val="20"/>
          <w:szCs w:val="20"/>
        </w:rPr>
      </w:pPr>
      <w:r>
        <w:rPr>
          <w:rFonts w:ascii="Arial" w:hAnsi="Arial"/>
          <w:sz w:val="20"/>
          <w:szCs w:val="20"/>
        </w:rPr>
        <w:lastRenderedPageBreak/>
        <w:t xml:space="preserve">In this paper, we discuss the </w:t>
      </w:r>
      <w:r w:rsidR="00C072E5">
        <w:rPr>
          <w:rFonts w:ascii="Arial" w:hAnsi="Arial"/>
          <w:sz w:val="20"/>
          <w:szCs w:val="20"/>
        </w:rPr>
        <w:t xml:space="preserve">principles and levels of network control </w:t>
      </w:r>
      <w:r w:rsidR="008C640D">
        <w:rPr>
          <w:rFonts w:ascii="Arial" w:hAnsi="Arial"/>
          <w:sz w:val="20"/>
          <w:szCs w:val="20"/>
        </w:rPr>
        <w:t>for both modes of</w:t>
      </w:r>
      <w:r w:rsidR="008E3FB8">
        <w:rPr>
          <w:rFonts w:ascii="Arial" w:hAnsi="Arial"/>
          <w:sz w:val="20"/>
          <w:szCs w:val="20"/>
        </w:rPr>
        <w:t xml:space="preserve"> NR </w:t>
      </w:r>
      <w:proofErr w:type="spellStart"/>
      <w:r w:rsidR="008E3FB8">
        <w:rPr>
          <w:rFonts w:ascii="Arial" w:hAnsi="Arial"/>
          <w:sz w:val="20"/>
          <w:szCs w:val="20"/>
        </w:rPr>
        <w:t>sidelink</w:t>
      </w:r>
      <w:proofErr w:type="spellEnd"/>
      <w:r w:rsidR="008C640D">
        <w:rPr>
          <w:rFonts w:ascii="Arial" w:hAnsi="Arial"/>
          <w:sz w:val="20"/>
          <w:szCs w:val="20"/>
        </w:rPr>
        <w:t xml:space="preserve"> resource allocation i.e. mode 1 and mode 2 considering </w:t>
      </w:r>
      <w:r w:rsidR="008E3FB8">
        <w:rPr>
          <w:rFonts w:ascii="Arial" w:hAnsi="Arial"/>
          <w:sz w:val="20"/>
          <w:szCs w:val="20"/>
        </w:rPr>
        <w:t xml:space="preserve">both LTE and NR. </w:t>
      </w:r>
      <w:r w:rsidR="00914EA7">
        <w:rPr>
          <w:rFonts w:ascii="Arial" w:hAnsi="Arial"/>
          <w:sz w:val="20"/>
          <w:szCs w:val="20"/>
        </w:rPr>
        <w:t xml:space="preserve">The discussion on NR </w:t>
      </w:r>
      <w:proofErr w:type="spellStart"/>
      <w:r w:rsidR="00914EA7">
        <w:rPr>
          <w:rFonts w:ascii="Arial" w:hAnsi="Arial"/>
          <w:sz w:val="20"/>
          <w:szCs w:val="20"/>
        </w:rPr>
        <w:t>Uu</w:t>
      </w:r>
      <w:proofErr w:type="spellEnd"/>
      <w:r w:rsidR="00914EA7">
        <w:rPr>
          <w:rFonts w:ascii="Arial" w:hAnsi="Arial"/>
          <w:sz w:val="20"/>
          <w:szCs w:val="20"/>
        </w:rPr>
        <w:t xml:space="preserve"> con</w:t>
      </w:r>
      <w:r w:rsidR="00693017">
        <w:rPr>
          <w:rFonts w:ascii="Arial" w:hAnsi="Arial"/>
          <w:sz w:val="20"/>
          <w:szCs w:val="20"/>
        </w:rPr>
        <w:t xml:space="preserve">trolling LTE </w:t>
      </w:r>
      <w:proofErr w:type="spellStart"/>
      <w:r w:rsidR="00693017">
        <w:rPr>
          <w:rFonts w:ascii="Arial" w:hAnsi="Arial"/>
          <w:sz w:val="20"/>
          <w:szCs w:val="20"/>
        </w:rPr>
        <w:t>sidelink</w:t>
      </w:r>
      <w:proofErr w:type="spellEnd"/>
      <w:r w:rsidR="00693017">
        <w:rPr>
          <w:rFonts w:ascii="Arial" w:hAnsi="Arial"/>
          <w:sz w:val="20"/>
          <w:szCs w:val="20"/>
        </w:rPr>
        <w:t xml:space="preserve"> is found in our companion contribution [2]. </w:t>
      </w:r>
    </w:p>
    <w:p w14:paraId="49832E42" w14:textId="48710828" w:rsidR="002114DF" w:rsidRDefault="00707DA6" w:rsidP="006E773E">
      <w:pPr>
        <w:pStyle w:val="Heading1"/>
      </w:pPr>
      <w:bookmarkStart w:id="1" w:name="_Ref178064866"/>
      <w:r>
        <w:t>2</w:t>
      </w:r>
      <w:r w:rsidR="006E773E">
        <w:tab/>
      </w:r>
      <w:r w:rsidR="002114DF">
        <w:t>Principles of network control</w:t>
      </w:r>
    </w:p>
    <w:p w14:paraId="7A85E998" w14:textId="12DF124A" w:rsidR="00C03261" w:rsidRPr="00FD43FC" w:rsidRDefault="00C03261" w:rsidP="001B6433">
      <w:pPr>
        <w:jc w:val="both"/>
        <w:rPr>
          <w:rFonts w:ascii="Arial" w:hAnsi="Arial" w:cs="Arial"/>
          <w:sz w:val="20"/>
          <w:lang w:eastAsia="ja-JP"/>
        </w:rPr>
      </w:pPr>
      <w:r w:rsidRPr="00FD43FC">
        <w:rPr>
          <w:rFonts w:ascii="Arial" w:hAnsi="Arial" w:cs="Arial"/>
          <w:sz w:val="20"/>
          <w:lang w:eastAsia="ja-JP"/>
        </w:rPr>
        <w:t xml:space="preserve">In LTE, there are two degrees of control that the network can exercise over in-coverage (LTE) </w:t>
      </w:r>
      <w:proofErr w:type="spellStart"/>
      <w:r w:rsidRPr="00FD43FC">
        <w:rPr>
          <w:rFonts w:ascii="Arial" w:hAnsi="Arial" w:cs="Arial"/>
          <w:sz w:val="20"/>
          <w:lang w:eastAsia="ja-JP"/>
        </w:rPr>
        <w:t>sidelink</w:t>
      </w:r>
      <w:proofErr w:type="spellEnd"/>
      <w:r w:rsidRPr="00FD43FC">
        <w:rPr>
          <w:rFonts w:ascii="Arial" w:hAnsi="Arial" w:cs="Arial"/>
          <w:sz w:val="20"/>
          <w:lang w:eastAsia="ja-JP"/>
        </w:rPr>
        <w:t xml:space="preserve"> UEs: i) full control using Mode 3 (corresponding to Mode 1 in the newly agreed terminology for NR), which includes configuration aspects as well as the scheduling process; and ii) configuration of Mode-4 UEs (corresponding to Mode 2 in the newly agreed terminology). Control of a Mode-3 UE requires that the UE be in RRC_CONNECTED state whereas a Mode-4 UE may be configured through RRC (if RRC_CONNECTED) or through SIB (available for RRC_IDLE UEs). In addition, LTE provides two basic mechanisms that are available to the network for controlling </w:t>
      </w:r>
      <w:proofErr w:type="spellStart"/>
      <w:r w:rsidRPr="00FD43FC">
        <w:rPr>
          <w:rFonts w:ascii="Arial" w:hAnsi="Arial" w:cs="Arial"/>
          <w:sz w:val="20"/>
          <w:lang w:eastAsia="ja-JP"/>
        </w:rPr>
        <w:t>OoC</w:t>
      </w:r>
      <w:proofErr w:type="spellEnd"/>
      <w:r w:rsidRPr="00FD43FC">
        <w:rPr>
          <w:rFonts w:ascii="Arial" w:hAnsi="Arial" w:cs="Arial"/>
          <w:sz w:val="20"/>
          <w:lang w:eastAsia="ja-JP"/>
        </w:rPr>
        <w:t xml:space="preserve"> (Mode-4) UEs: relaying of essential network configuration information via SLSS/PSBCH and alignment of configuration and pre-configuration.</w:t>
      </w:r>
    </w:p>
    <w:p w14:paraId="6D8BBD83" w14:textId="3375171C" w:rsidR="00C03261" w:rsidRPr="001B6433" w:rsidRDefault="00C03261" w:rsidP="001B6433">
      <w:pPr>
        <w:jc w:val="both"/>
        <w:rPr>
          <w:rFonts w:ascii="Arial" w:hAnsi="Arial" w:cs="Arial"/>
          <w:sz w:val="20"/>
          <w:lang w:eastAsia="ja-JP"/>
        </w:rPr>
      </w:pPr>
      <w:r w:rsidRPr="001B6433">
        <w:rPr>
          <w:rFonts w:ascii="Arial" w:hAnsi="Arial" w:cs="Arial"/>
          <w:sz w:val="20"/>
          <w:lang w:eastAsia="ja-JP"/>
        </w:rPr>
        <w:t xml:space="preserve">In this section we discuss </w:t>
      </w:r>
      <w:r w:rsidR="00707DA6" w:rsidRPr="001B6433">
        <w:rPr>
          <w:rFonts w:ascii="Arial" w:hAnsi="Arial" w:cs="Arial"/>
          <w:sz w:val="20"/>
          <w:lang w:eastAsia="ja-JP"/>
        </w:rPr>
        <w:t xml:space="preserve">principles of network control for Mode-1 UEs, Mode-2 UEs and </w:t>
      </w:r>
      <w:proofErr w:type="spellStart"/>
      <w:r w:rsidR="00707DA6" w:rsidRPr="001B6433">
        <w:rPr>
          <w:rFonts w:ascii="Arial" w:hAnsi="Arial" w:cs="Arial"/>
          <w:sz w:val="20"/>
          <w:lang w:eastAsia="ja-JP"/>
        </w:rPr>
        <w:t>OoC</w:t>
      </w:r>
      <w:proofErr w:type="spellEnd"/>
      <w:r w:rsidR="00707DA6" w:rsidRPr="001B6433">
        <w:rPr>
          <w:rFonts w:ascii="Arial" w:hAnsi="Arial" w:cs="Arial"/>
          <w:sz w:val="20"/>
          <w:lang w:eastAsia="ja-JP"/>
        </w:rPr>
        <w:t xml:space="preserve"> (Mode-2) UEs.</w:t>
      </w:r>
    </w:p>
    <w:p w14:paraId="55DAEC58" w14:textId="0A515B2D" w:rsidR="006E773E" w:rsidRDefault="00707DA6" w:rsidP="002114DF">
      <w:pPr>
        <w:pStyle w:val="Heading2"/>
      </w:pPr>
      <w:r>
        <w:t>2</w:t>
      </w:r>
      <w:r w:rsidR="002114DF">
        <w:t>.1</w:t>
      </w:r>
      <w:r w:rsidR="002114DF">
        <w:tab/>
      </w:r>
      <w:r w:rsidR="006E773E">
        <w:t xml:space="preserve">Network control </w:t>
      </w:r>
      <w:r w:rsidR="00F33408">
        <w:t>of</w:t>
      </w:r>
      <w:r w:rsidR="00D707F6">
        <w:t xml:space="preserve"> Mode 1</w:t>
      </w:r>
      <w:r w:rsidR="006E773E">
        <w:t xml:space="preserve"> </w:t>
      </w:r>
      <w:r w:rsidR="00F33408">
        <w:t>UEs</w:t>
      </w:r>
    </w:p>
    <w:p w14:paraId="4105C178" w14:textId="69134BA3" w:rsidR="00A71E8D" w:rsidRDefault="00E545E5" w:rsidP="00A224AA">
      <w:pPr>
        <w:jc w:val="both"/>
        <w:rPr>
          <w:rFonts w:ascii="Arial" w:hAnsi="Arial" w:cs="Arial"/>
          <w:sz w:val="20"/>
          <w:lang w:val="en-GB" w:eastAsia="ja-JP"/>
        </w:rPr>
      </w:pPr>
      <w:r w:rsidRPr="001B6433">
        <w:rPr>
          <w:rFonts w:ascii="Arial" w:hAnsi="Arial" w:cs="Arial"/>
          <w:sz w:val="20"/>
          <w:lang w:val="en-GB" w:eastAsia="ja-JP"/>
        </w:rPr>
        <w:t>According to the agreed definition of mode 1</w:t>
      </w:r>
      <w:r w:rsidR="005D6F88" w:rsidRPr="001B6433">
        <w:rPr>
          <w:rFonts w:ascii="Arial" w:hAnsi="Arial" w:cs="Arial"/>
          <w:sz w:val="20"/>
          <w:lang w:val="en-GB" w:eastAsia="ja-JP"/>
        </w:rPr>
        <w:t xml:space="preserve">, </w:t>
      </w:r>
      <w:r w:rsidR="002B14AB" w:rsidRPr="001B6433">
        <w:rPr>
          <w:rFonts w:ascii="Arial" w:hAnsi="Arial" w:cs="Arial"/>
          <w:sz w:val="20"/>
          <w:lang w:val="en-GB" w:eastAsia="ja-JP"/>
        </w:rPr>
        <w:t xml:space="preserve">base station schedules </w:t>
      </w:r>
      <w:proofErr w:type="spellStart"/>
      <w:r w:rsidR="002B14AB" w:rsidRPr="001B6433">
        <w:rPr>
          <w:rFonts w:ascii="Arial" w:hAnsi="Arial" w:cs="Arial"/>
          <w:sz w:val="20"/>
          <w:lang w:val="en-GB" w:eastAsia="ja-JP"/>
        </w:rPr>
        <w:t>sidelink</w:t>
      </w:r>
      <w:proofErr w:type="spellEnd"/>
      <w:r w:rsidR="002B14AB" w:rsidRPr="001B6433">
        <w:rPr>
          <w:rFonts w:ascii="Arial" w:hAnsi="Arial" w:cs="Arial"/>
          <w:sz w:val="20"/>
          <w:lang w:val="en-GB" w:eastAsia="ja-JP"/>
        </w:rPr>
        <w:t xml:space="preserve"> resource(s) to be used by UE for </w:t>
      </w:r>
      <w:proofErr w:type="spellStart"/>
      <w:r w:rsidR="002B14AB" w:rsidRPr="001B6433">
        <w:rPr>
          <w:rFonts w:ascii="Arial" w:hAnsi="Arial" w:cs="Arial"/>
          <w:sz w:val="20"/>
          <w:lang w:val="en-GB" w:eastAsia="ja-JP"/>
        </w:rPr>
        <w:t>sidelink</w:t>
      </w:r>
      <w:proofErr w:type="spellEnd"/>
      <w:r w:rsidR="002B14AB" w:rsidRPr="001B6433">
        <w:rPr>
          <w:rFonts w:ascii="Arial" w:hAnsi="Arial" w:cs="Arial"/>
          <w:sz w:val="20"/>
          <w:lang w:val="en-GB" w:eastAsia="ja-JP"/>
        </w:rPr>
        <w:t xml:space="preserve"> transmission(s)</w:t>
      </w:r>
      <w:r w:rsidR="00985609">
        <w:rPr>
          <w:rFonts w:ascii="Arial" w:hAnsi="Arial" w:cs="Arial"/>
          <w:sz w:val="20"/>
          <w:lang w:val="en-GB" w:eastAsia="ja-JP"/>
        </w:rPr>
        <w:t>.</w:t>
      </w:r>
      <w:r w:rsidR="005A5A6B">
        <w:rPr>
          <w:rFonts w:ascii="Arial" w:hAnsi="Arial" w:cs="Arial"/>
          <w:sz w:val="20"/>
          <w:lang w:val="en-GB" w:eastAsia="ja-JP"/>
        </w:rPr>
        <w:t xml:space="preserve"> Whereas, base station can be both LTE base station (</w:t>
      </w:r>
      <w:proofErr w:type="spellStart"/>
      <w:r w:rsidR="005A5A6B">
        <w:rPr>
          <w:rFonts w:ascii="Arial" w:hAnsi="Arial" w:cs="Arial"/>
          <w:sz w:val="20"/>
          <w:lang w:val="en-GB" w:eastAsia="ja-JP"/>
        </w:rPr>
        <w:t>eNB</w:t>
      </w:r>
      <w:proofErr w:type="spellEnd"/>
      <w:r w:rsidR="005A5A6B">
        <w:rPr>
          <w:rFonts w:ascii="Arial" w:hAnsi="Arial" w:cs="Arial"/>
          <w:sz w:val="20"/>
          <w:lang w:val="en-GB" w:eastAsia="ja-JP"/>
        </w:rPr>
        <w:t>) or NR base station (</w:t>
      </w:r>
      <w:proofErr w:type="spellStart"/>
      <w:r w:rsidR="005A5A6B">
        <w:rPr>
          <w:rFonts w:ascii="Arial" w:hAnsi="Arial" w:cs="Arial"/>
          <w:sz w:val="20"/>
          <w:lang w:val="en-GB" w:eastAsia="ja-JP"/>
        </w:rPr>
        <w:t>gNB</w:t>
      </w:r>
      <w:proofErr w:type="spellEnd"/>
      <w:r w:rsidR="005A5A6B">
        <w:rPr>
          <w:rFonts w:ascii="Arial" w:hAnsi="Arial" w:cs="Arial"/>
          <w:sz w:val="20"/>
          <w:lang w:val="en-GB" w:eastAsia="ja-JP"/>
        </w:rPr>
        <w:t xml:space="preserve">). </w:t>
      </w:r>
      <w:r w:rsidR="00A71E8D">
        <w:rPr>
          <w:rFonts w:ascii="Arial" w:hAnsi="Arial" w:cs="Arial"/>
          <w:sz w:val="20"/>
          <w:lang w:val="en-GB" w:eastAsia="ja-JP"/>
        </w:rPr>
        <w:t>W</w:t>
      </w:r>
      <w:r w:rsidR="00513DD3">
        <w:rPr>
          <w:rFonts w:ascii="Arial" w:hAnsi="Arial" w:cs="Arial"/>
          <w:sz w:val="20"/>
          <w:lang w:val="en-GB" w:eastAsia="ja-JP"/>
        </w:rPr>
        <w:t>e discuss</w:t>
      </w:r>
      <w:r w:rsidR="00A959A7">
        <w:rPr>
          <w:rFonts w:ascii="Arial" w:hAnsi="Arial" w:cs="Arial"/>
          <w:sz w:val="20"/>
          <w:lang w:val="en-GB" w:eastAsia="ja-JP"/>
        </w:rPr>
        <w:t xml:space="preserve"> </w:t>
      </w:r>
      <w:r w:rsidR="00A71E8D">
        <w:rPr>
          <w:rFonts w:ascii="Arial" w:hAnsi="Arial" w:cs="Arial"/>
          <w:sz w:val="20"/>
          <w:lang w:val="en-GB" w:eastAsia="ja-JP"/>
        </w:rPr>
        <w:t xml:space="preserve">separately the case where the BS is a </w:t>
      </w:r>
      <w:proofErr w:type="spellStart"/>
      <w:r w:rsidR="00A71E8D">
        <w:rPr>
          <w:rFonts w:ascii="Arial" w:hAnsi="Arial" w:cs="Arial"/>
          <w:sz w:val="20"/>
          <w:lang w:val="en-GB" w:eastAsia="ja-JP"/>
        </w:rPr>
        <w:t>gNB</w:t>
      </w:r>
      <w:proofErr w:type="spellEnd"/>
      <w:r w:rsidR="00A71E8D">
        <w:rPr>
          <w:rFonts w:ascii="Arial" w:hAnsi="Arial" w:cs="Arial"/>
          <w:sz w:val="20"/>
          <w:lang w:val="en-GB" w:eastAsia="ja-JP"/>
        </w:rPr>
        <w:t xml:space="preserve"> </w:t>
      </w:r>
      <w:r w:rsidR="00875A93">
        <w:rPr>
          <w:rFonts w:ascii="Arial" w:hAnsi="Arial" w:cs="Arial"/>
          <w:sz w:val="20"/>
          <w:lang w:val="en-GB" w:eastAsia="ja-JP"/>
        </w:rPr>
        <w:t xml:space="preserve">(NR) </w:t>
      </w:r>
      <w:r w:rsidR="00A71E8D">
        <w:rPr>
          <w:rFonts w:ascii="Arial" w:hAnsi="Arial" w:cs="Arial"/>
          <w:sz w:val="20"/>
          <w:lang w:val="en-GB" w:eastAsia="ja-JP"/>
        </w:rPr>
        <w:t>and</w:t>
      </w:r>
      <w:r w:rsidR="00875A93">
        <w:rPr>
          <w:rFonts w:ascii="Arial" w:hAnsi="Arial" w:cs="Arial"/>
          <w:sz w:val="20"/>
          <w:lang w:val="en-GB" w:eastAsia="ja-JP"/>
        </w:rPr>
        <w:t xml:space="preserve"> an </w:t>
      </w:r>
      <w:proofErr w:type="spellStart"/>
      <w:r w:rsidR="00875A93">
        <w:rPr>
          <w:rFonts w:ascii="Arial" w:hAnsi="Arial" w:cs="Arial"/>
          <w:sz w:val="20"/>
          <w:lang w:val="en-GB" w:eastAsia="ja-JP"/>
        </w:rPr>
        <w:t>eNB</w:t>
      </w:r>
      <w:proofErr w:type="spellEnd"/>
      <w:r w:rsidR="00875A93">
        <w:rPr>
          <w:rFonts w:ascii="Arial" w:hAnsi="Arial" w:cs="Arial"/>
          <w:sz w:val="20"/>
          <w:lang w:val="en-GB" w:eastAsia="ja-JP"/>
        </w:rPr>
        <w:t xml:space="preserve"> (LTE).</w:t>
      </w:r>
    </w:p>
    <w:p w14:paraId="6BDA0C52" w14:textId="0036318B" w:rsidR="00A37020" w:rsidRDefault="00707DA6" w:rsidP="002114DF">
      <w:pPr>
        <w:pStyle w:val="Heading3"/>
      </w:pPr>
      <w:r>
        <w:t>2</w:t>
      </w:r>
      <w:r w:rsidR="00A37020">
        <w:t>.1</w:t>
      </w:r>
      <w:r w:rsidR="002114DF">
        <w:t>.1</w:t>
      </w:r>
      <w:r w:rsidR="00A37020">
        <w:tab/>
      </w:r>
      <w:r w:rsidR="00D6423B">
        <w:t xml:space="preserve">Using </w:t>
      </w:r>
      <w:r w:rsidR="00A37020">
        <w:t xml:space="preserve">NR </w:t>
      </w:r>
      <w:proofErr w:type="spellStart"/>
      <w:r w:rsidR="00D55426">
        <w:t>Uu</w:t>
      </w:r>
      <w:proofErr w:type="spellEnd"/>
      <w:r w:rsidR="00BB7E5D">
        <w:t xml:space="preserve"> (i.e. </w:t>
      </w:r>
      <w:proofErr w:type="spellStart"/>
      <w:r w:rsidR="00BB7E5D">
        <w:t>gNB</w:t>
      </w:r>
      <w:proofErr w:type="spellEnd"/>
      <w:r w:rsidR="00BB7E5D">
        <w:t xml:space="preserve"> scheduling</w:t>
      </w:r>
      <w:r w:rsidR="00D34711">
        <w:t xml:space="preserve"> NR </w:t>
      </w:r>
      <w:proofErr w:type="spellStart"/>
      <w:r w:rsidR="00D34711">
        <w:t>sidelink</w:t>
      </w:r>
      <w:proofErr w:type="spellEnd"/>
      <w:r w:rsidR="00D34711">
        <w:t>)</w:t>
      </w:r>
    </w:p>
    <w:p w14:paraId="5607CDDB" w14:textId="12F7D2FF" w:rsidR="003153D7" w:rsidRPr="001B6433" w:rsidRDefault="00875A93" w:rsidP="001B6433">
      <w:pPr>
        <w:jc w:val="both"/>
        <w:rPr>
          <w:rFonts w:ascii="Arial" w:hAnsi="Arial" w:cs="Arial"/>
          <w:sz w:val="20"/>
          <w:szCs w:val="20"/>
          <w:lang w:val="en-GB" w:eastAsia="ja-JP"/>
        </w:rPr>
      </w:pPr>
      <w:r w:rsidRPr="00154788">
        <w:rPr>
          <w:rFonts w:ascii="Arial" w:hAnsi="Arial" w:cs="Arial"/>
          <w:sz w:val="20"/>
          <w:szCs w:val="20"/>
          <w:lang w:val="en-GB" w:eastAsia="ja-JP"/>
        </w:rPr>
        <w:t>Like</w:t>
      </w:r>
      <w:r w:rsidR="003153D7" w:rsidRPr="001B6433">
        <w:rPr>
          <w:rFonts w:ascii="Arial" w:hAnsi="Arial" w:cs="Arial"/>
          <w:sz w:val="20"/>
          <w:szCs w:val="20"/>
          <w:lang w:val="en-GB" w:eastAsia="ja-JP"/>
        </w:rPr>
        <w:t xml:space="preserve"> </w:t>
      </w:r>
      <w:r w:rsidRPr="00154788">
        <w:rPr>
          <w:rFonts w:ascii="Arial" w:hAnsi="Arial" w:cs="Arial"/>
          <w:sz w:val="20"/>
          <w:szCs w:val="20"/>
          <w:lang w:val="en-GB" w:eastAsia="ja-JP"/>
        </w:rPr>
        <w:t xml:space="preserve">in </w:t>
      </w:r>
      <w:r w:rsidR="003153D7" w:rsidRPr="00154788">
        <w:rPr>
          <w:rFonts w:ascii="Arial" w:hAnsi="Arial" w:cs="Arial"/>
          <w:sz w:val="20"/>
          <w:szCs w:val="20"/>
          <w:lang w:val="en-GB" w:eastAsia="ja-JP"/>
        </w:rPr>
        <w:t xml:space="preserve">LTE </w:t>
      </w:r>
      <w:r w:rsidR="003153D7" w:rsidRPr="001B6433">
        <w:rPr>
          <w:rFonts w:ascii="Arial" w:hAnsi="Arial" w:cs="Arial"/>
          <w:sz w:val="20"/>
          <w:szCs w:val="20"/>
          <w:lang w:val="en-GB" w:eastAsia="ja-JP"/>
        </w:rPr>
        <w:t>mode-3, it seems natural to assume that for mode-1 NR V2X, both</w:t>
      </w:r>
      <w:r w:rsidR="003153D7" w:rsidRPr="001B6433" w:rsidDel="00AD72C0">
        <w:rPr>
          <w:rFonts w:ascii="Arial" w:hAnsi="Arial" w:cs="Arial"/>
          <w:sz w:val="20"/>
          <w:szCs w:val="20"/>
          <w:lang w:val="en-GB" w:eastAsia="ja-JP"/>
        </w:rPr>
        <w:t xml:space="preserve"> </w:t>
      </w:r>
      <w:r w:rsidR="003153D7" w:rsidRPr="001B6433">
        <w:rPr>
          <w:rFonts w:ascii="Arial" w:hAnsi="Arial" w:cs="Arial"/>
          <w:sz w:val="20"/>
          <w:szCs w:val="20"/>
          <w:lang w:val="en-GB" w:eastAsia="ja-JP"/>
        </w:rPr>
        <w:t>dynamic resource allocation and</w:t>
      </w:r>
      <w:r w:rsidR="003153D7" w:rsidRPr="001B6433" w:rsidDel="00AD72C0">
        <w:rPr>
          <w:rFonts w:ascii="Arial" w:hAnsi="Arial" w:cs="Arial"/>
          <w:sz w:val="20"/>
          <w:szCs w:val="20"/>
          <w:lang w:val="en-GB" w:eastAsia="ja-JP"/>
        </w:rPr>
        <w:t xml:space="preserve"> </w:t>
      </w:r>
      <w:r w:rsidR="003153D7" w:rsidRPr="001B6433">
        <w:rPr>
          <w:rFonts w:ascii="Arial" w:hAnsi="Arial" w:cs="Arial"/>
          <w:sz w:val="20"/>
          <w:szCs w:val="20"/>
          <w:lang w:val="en-GB" w:eastAsia="ja-JP"/>
        </w:rPr>
        <w:t>semi-persistent resource allocation</w:t>
      </w:r>
      <w:r w:rsidR="00D74931" w:rsidRPr="00154788">
        <w:rPr>
          <w:rFonts w:ascii="Arial" w:hAnsi="Arial" w:cs="Arial"/>
          <w:sz w:val="20"/>
          <w:szCs w:val="20"/>
          <w:lang w:val="en-GB" w:eastAsia="ja-JP"/>
        </w:rPr>
        <w:t xml:space="preserve"> are </w:t>
      </w:r>
      <w:r w:rsidR="00372BA5" w:rsidRPr="00154788">
        <w:rPr>
          <w:rFonts w:ascii="Arial" w:hAnsi="Arial" w:cs="Arial"/>
          <w:sz w:val="20"/>
          <w:szCs w:val="20"/>
          <w:lang w:val="en-GB" w:eastAsia="ja-JP"/>
        </w:rPr>
        <w:t>important</w:t>
      </w:r>
      <w:r w:rsidR="003153D7" w:rsidRPr="001B6433">
        <w:rPr>
          <w:rFonts w:ascii="Arial" w:hAnsi="Arial" w:cs="Arial"/>
          <w:sz w:val="20"/>
          <w:szCs w:val="20"/>
          <w:lang w:val="en-GB" w:eastAsia="ja-JP"/>
        </w:rPr>
        <w:t xml:space="preserve">. As in LTE, dynamic resource allocation can be useful to address </w:t>
      </w:r>
      <w:r w:rsidR="001D134A" w:rsidRPr="00154788">
        <w:rPr>
          <w:rFonts w:ascii="Arial" w:hAnsi="Arial" w:cs="Arial"/>
          <w:sz w:val="20"/>
          <w:szCs w:val="20"/>
          <w:lang w:val="en-GB" w:eastAsia="ja-JP"/>
        </w:rPr>
        <w:t xml:space="preserve">aperiodic or </w:t>
      </w:r>
      <w:proofErr w:type="spellStart"/>
      <w:r w:rsidR="003153D7" w:rsidRPr="001B6433">
        <w:rPr>
          <w:rFonts w:ascii="Arial" w:hAnsi="Arial" w:cs="Arial"/>
          <w:sz w:val="20"/>
          <w:szCs w:val="20"/>
          <w:lang w:val="en-GB" w:eastAsia="ja-JP"/>
        </w:rPr>
        <w:t>bursty</w:t>
      </w:r>
      <w:proofErr w:type="spellEnd"/>
      <w:r w:rsidR="003153D7" w:rsidRPr="001B6433">
        <w:rPr>
          <w:rFonts w:ascii="Arial" w:hAnsi="Arial" w:cs="Arial"/>
          <w:sz w:val="20"/>
          <w:szCs w:val="20"/>
          <w:lang w:val="en-GB" w:eastAsia="ja-JP"/>
        </w:rPr>
        <w:t xml:space="preserve"> types of traffics, while semi-persistent resource allocation </w:t>
      </w:r>
      <w:r w:rsidR="00E06460" w:rsidRPr="00154788">
        <w:rPr>
          <w:rFonts w:ascii="Arial" w:hAnsi="Arial" w:cs="Arial"/>
          <w:sz w:val="20"/>
          <w:szCs w:val="20"/>
          <w:lang w:val="en-GB" w:eastAsia="ja-JP"/>
        </w:rPr>
        <w:t>targets</w:t>
      </w:r>
      <w:r w:rsidR="003153D7" w:rsidRPr="001B6433">
        <w:rPr>
          <w:rFonts w:ascii="Arial" w:hAnsi="Arial" w:cs="Arial"/>
          <w:sz w:val="20"/>
          <w:szCs w:val="20"/>
          <w:lang w:val="en-GB" w:eastAsia="ja-JP"/>
        </w:rPr>
        <w:t xml:space="preserve"> periodic types of traffic. </w:t>
      </w:r>
      <w:r w:rsidR="00372BA5" w:rsidRPr="00154788">
        <w:rPr>
          <w:rFonts w:ascii="Arial" w:hAnsi="Arial" w:cs="Arial"/>
          <w:sz w:val="20"/>
          <w:szCs w:val="20"/>
          <w:lang w:val="en-GB" w:eastAsia="ja-JP"/>
        </w:rPr>
        <w:t>To</w:t>
      </w:r>
      <w:r w:rsidR="003153D7" w:rsidRPr="001B6433">
        <w:rPr>
          <w:rFonts w:ascii="Arial" w:hAnsi="Arial" w:cs="Arial"/>
          <w:sz w:val="20"/>
          <w:szCs w:val="20"/>
          <w:lang w:val="en-GB" w:eastAsia="ja-JP"/>
        </w:rPr>
        <w:t xml:space="preserve"> align with the new NR terminology, we propose to </w:t>
      </w:r>
      <w:r w:rsidR="00D30628" w:rsidRPr="00154788">
        <w:rPr>
          <w:rFonts w:ascii="Arial" w:hAnsi="Arial" w:cs="Arial"/>
          <w:sz w:val="20"/>
          <w:szCs w:val="20"/>
          <w:lang w:val="en-GB" w:eastAsia="ja-JP"/>
        </w:rPr>
        <w:t xml:space="preserve">use the terminology ‘Configured SL grant’ to </w:t>
      </w:r>
      <w:r w:rsidR="003153D7" w:rsidRPr="001B6433">
        <w:rPr>
          <w:rFonts w:ascii="Arial" w:hAnsi="Arial" w:cs="Arial"/>
          <w:sz w:val="20"/>
          <w:szCs w:val="20"/>
          <w:lang w:val="en-GB" w:eastAsia="ja-JP"/>
        </w:rPr>
        <w:t>refer</w:t>
      </w:r>
      <w:r w:rsidR="00D30628" w:rsidRPr="00154788">
        <w:rPr>
          <w:rFonts w:ascii="Arial" w:hAnsi="Arial" w:cs="Arial"/>
          <w:sz w:val="20"/>
          <w:szCs w:val="20"/>
          <w:lang w:val="en-GB" w:eastAsia="ja-JP"/>
        </w:rPr>
        <w:t xml:space="preserve"> to</w:t>
      </w:r>
      <w:r w:rsidR="003153D7" w:rsidRPr="001B6433">
        <w:rPr>
          <w:rFonts w:ascii="Arial" w:hAnsi="Arial" w:cs="Arial"/>
          <w:sz w:val="20"/>
          <w:szCs w:val="20"/>
          <w:lang w:val="en-GB" w:eastAsia="ja-JP"/>
        </w:rPr>
        <w:t xml:space="preserve"> semi-persistent resource allocation. </w:t>
      </w:r>
    </w:p>
    <w:p w14:paraId="3FC73D8B" w14:textId="505C22FD" w:rsidR="004D7E21" w:rsidRPr="001B6433" w:rsidRDefault="004D7E21" w:rsidP="001B6433">
      <w:pPr>
        <w:pStyle w:val="Proposal"/>
        <w:jc w:val="both"/>
        <w:rPr>
          <w:rFonts w:cs="Arial"/>
          <w:sz w:val="20"/>
          <w:szCs w:val="20"/>
        </w:rPr>
      </w:pPr>
      <w:bookmarkStart w:id="2" w:name="_Toc525764696"/>
      <w:bookmarkStart w:id="3" w:name="_Toc525764759"/>
      <w:bookmarkStart w:id="4" w:name="_Toc525764697"/>
      <w:bookmarkStart w:id="5" w:name="_Toc525764760"/>
      <w:bookmarkStart w:id="6" w:name="_Toc525764698"/>
      <w:bookmarkStart w:id="7" w:name="_Toc525764761"/>
      <w:bookmarkStart w:id="8" w:name="_Toc525764682"/>
      <w:bookmarkStart w:id="9" w:name="_Toc525764699"/>
      <w:bookmarkStart w:id="10" w:name="_Toc525764762"/>
      <w:bookmarkStart w:id="11" w:name="_Toc525821989"/>
      <w:bookmarkStart w:id="12" w:name="_Toc525824097"/>
      <w:bookmarkStart w:id="13" w:name="_Toc525914804"/>
      <w:bookmarkStart w:id="14" w:name="_Toc525915273"/>
      <w:bookmarkStart w:id="15" w:name="_Toc525927605"/>
      <w:bookmarkStart w:id="16" w:name="_Toc525927973"/>
      <w:bookmarkEnd w:id="2"/>
      <w:bookmarkEnd w:id="3"/>
      <w:bookmarkEnd w:id="4"/>
      <w:bookmarkEnd w:id="5"/>
      <w:bookmarkEnd w:id="6"/>
      <w:bookmarkEnd w:id="7"/>
      <w:r w:rsidRPr="004D7E21">
        <w:rPr>
          <w:rFonts w:cs="Arial"/>
          <w:sz w:val="20"/>
          <w:szCs w:val="20"/>
        </w:rPr>
        <w:t xml:space="preserve">Mode-1 </w:t>
      </w:r>
      <w:proofErr w:type="spellStart"/>
      <w:r w:rsidRPr="004D7E21">
        <w:rPr>
          <w:rFonts w:cs="Arial"/>
          <w:sz w:val="20"/>
          <w:szCs w:val="20"/>
        </w:rPr>
        <w:t>sidelink</w:t>
      </w:r>
      <w:proofErr w:type="spellEnd"/>
      <w:r w:rsidRPr="004D7E21">
        <w:rPr>
          <w:rFonts w:cs="Arial"/>
          <w:sz w:val="20"/>
          <w:szCs w:val="20"/>
        </w:rPr>
        <w:t xml:space="preserve"> resource allocation scheme </w:t>
      </w:r>
      <w:r w:rsidR="00171818">
        <w:rPr>
          <w:rFonts w:cs="Arial"/>
          <w:sz w:val="20"/>
          <w:szCs w:val="20"/>
        </w:rPr>
        <w:t xml:space="preserve">includes </w:t>
      </w:r>
      <w:r w:rsidRPr="004D7E21">
        <w:rPr>
          <w:rFonts w:cs="Arial"/>
          <w:sz w:val="20"/>
          <w:szCs w:val="20"/>
        </w:rPr>
        <w:t>support</w:t>
      </w:r>
      <w:r w:rsidR="00171818">
        <w:rPr>
          <w:rFonts w:cs="Arial"/>
          <w:sz w:val="20"/>
          <w:szCs w:val="20"/>
        </w:rPr>
        <w:t xml:space="preserve"> for</w:t>
      </w:r>
      <w:r w:rsidRPr="004D7E21">
        <w:rPr>
          <w:rFonts w:cs="Arial"/>
          <w:sz w:val="20"/>
          <w:szCs w:val="20"/>
        </w:rPr>
        <w:t xml:space="preserve"> dynamic allocation via SL grant on PDCCH as well as</w:t>
      </w:r>
      <w:r w:rsidR="00171818">
        <w:rPr>
          <w:rFonts w:cs="Arial"/>
          <w:sz w:val="20"/>
          <w:szCs w:val="20"/>
        </w:rPr>
        <w:t xml:space="preserve"> for</w:t>
      </w:r>
      <w:r w:rsidRPr="004D7E21">
        <w:rPr>
          <w:rFonts w:cs="Arial"/>
          <w:sz w:val="20"/>
          <w:szCs w:val="20"/>
        </w:rPr>
        <w:t xml:space="preserve"> configured SL grant.</w:t>
      </w:r>
      <w:bookmarkEnd w:id="8"/>
      <w:bookmarkEnd w:id="9"/>
      <w:bookmarkEnd w:id="10"/>
      <w:bookmarkEnd w:id="11"/>
      <w:bookmarkEnd w:id="12"/>
      <w:bookmarkEnd w:id="13"/>
      <w:bookmarkEnd w:id="14"/>
      <w:bookmarkEnd w:id="15"/>
      <w:bookmarkEnd w:id="16"/>
    </w:p>
    <w:p w14:paraId="507973F3" w14:textId="78372FC5" w:rsidR="00EA4919" w:rsidRDefault="00A24C54" w:rsidP="00815818">
      <w:pPr>
        <w:jc w:val="both"/>
        <w:rPr>
          <w:rFonts w:ascii="Arial" w:hAnsi="Arial" w:cs="Arial"/>
          <w:sz w:val="20"/>
          <w:szCs w:val="20"/>
          <w:lang w:val="en-GB" w:eastAsia="ja-JP"/>
        </w:rPr>
      </w:pPr>
      <w:r w:rsidRPr="001B6433">
        <w:rPr>
          <w:rFonts w:ascii="Arial" w:hAnsi="Arial" w:cs="Arial"/>
          <w:sz w:val="20"/>
          <w:szCs w:val="20"/>
          <w:lang w:val="en-GB" w:eastAsia="ja-JP"/>
        </w:rPr>
        <w:t xml:space="preserve">Regarding configured SL grant, we observe that for </w:t>
      </w:r>
      <w:proofErr w:type="spellStart"/>
      <w:r w:rsidRPr="001B6433">
        <w:rPr>
          <w:rFonts w:ascii="Arial" w:hAnsi="Arial" w:cs="Arial"/>
          <w:sz w:val="20"/>
          <w:szCs w:val="20"/>
          <w:lang w:val="en-GB" w:eastAsia="ja-JP"/>
        </w:rPr>
        <w:t>Uu</w:t>
      </w:r>
      <w:proofErr w:type="spellEnd"/>
      <w:r w:rsidRPr="001B6433">
        <w:rPr>
          <w:rFonts w:ascii="Arial" w:hAnsi="Arial" w:cs="Arial"/>
          <w:sz w:val="20"/>
          <w:szCs w:val="20"/>
          <w:lang w:val="en-GB" w:eastAsia="ja-JP"/>
        </w:rPr>
        <w:t>, two types of configured UL grants have been specified</w:t>
      </w:r>
      <w:r w:rsidR="005906D8" w:rsidRPr="00154788">
        <w:rPr>
          <w:rFonts w:ascii="Arial" w:hAnsi="Arial" w:cs="Arial"/>
          <w:sz w:val="20"/>
          <w:szCs w:val="20"/>
          <w:lang w:val="en-GB" w:eastAsia="ja-JP"/>
        </w:rPr>
        <w:t>:</w:t>
      </w:r>
      <w:r w:rsidRPr="001B6433">
        <w:rPr>
          <w:rFonts w:ascii="Arial" w:hAnsi="Arial" w:cs="Arial"/>
          <w:sz w:val="20"/>
          <w:szCs w:val="20"/>
          <w:lang w:val="en-GB" w:eastAsia="ja-JP"/>
        </w:rPr>
        <w:t xml:space="preserve"> </w:t>
      </w:r>
    </w:p>
    <w:p w14:paraId="59018427" w14:textId="2C8A99A9" w:rsidR="00EA4919" w:rsidRDefault="0080221A" w:rsidP="00EA4919">
      <w:pPr>
        <w:pStyle w:val="ListParagraph"/>
        <w:numPr>
          <w:ilvl w:val="0"/>
          <w:numId w:val="43"/>
        </w:numPr>
        <w:jc w:val="both"/>
        <w:rPr>
          <w:rFonts w:ascii="Arial" w:hAnsi="Arial" w:cs="Arial"/>
          <w:sz w:val="20"/>
          <w:szCs w:val="20"/>
          <w:lang w:val="en-GB" w:eastAsia="ja-JP"/>
        </w:rPr>
      </w:pPr>
      <w:r>
        <w:rPr>
          <w:rFonts w:ascii="Arial" w:hAnsi="Arial" w:cs="Arial"/>
          <w:sz w:val="20"/>
          <w:szCs w:val="20"/>
          <w:lang w:val="en-GB" w:eastAsia="ja-JP"/>
        </w:rPr>
        <w:t>T</w:t>
      </w:r>
      <w:r w:rsidR="00A24C54" w:rsidRPr="001B6433">
        <w:rPr>
          <w:rFonts w:ascii="Arial" w:hAnsi="Arial" w:cs="Arial"/>
          <w:sz w:val="20"/>
          <w:szCs w:val="20"/>
          <w:lang w:val="en-GB" w:eastAsia="ja-JP"/>
        </w:rPr>
        <w:t>ype 1 configured UL grant</w:t>
      </w:r>
      <w:r w:rsidR="00EA4919">
        <w:rPr>
          <w:rFonts w:ascii="Arial" w:hAnsi="Arial" w:cs="Arial"/>
          <w:sz w:val="20"/>
          <w:szCs w:val="20"/>
          <w:lang w:val="en-GB" w:eastAsia="ja-JP"/>
        </w:rPr>
        <w:t>, in which</w:t>
      </w:r>
      <w:r w:rsidR="00A24C54" w:rsidRPr="001B6433">
        <w:rPr>
          <w:rFonts w:ascii="Arial" w:hAnsi="Arial" w:cs="Arial"/>
          <w:sz w:val="20"/>
          <w:szCs w:val="20"/>
          <w:lang w:val="en-GB" w:eastAsia="ja-JP"/>
        </w:rPr>
        <w:t xml:space="preserve"> the UL grant is configured and activated directly via RRC</w:t>
      </w:r>
      <w:r>
        <w:rPr>
          <w:rFonts w:ascii="Arial" w:hAnsi="Arial" w:cs="Arial"/>
          <w:sz w:val="20"/>
          <w:szCs w:val="20"/>
          <w:lang w:val="en-GB" w:eastAsia="ja-JP"/>
        </w:rPr>
        <w:t>. The</w:t>
      </w:r>
      <w:r w:rsidR="00A24C54" w:rsidRPr="001B6433">
        <w:rPr>
          <w:rFonts w:ascii="Arial" w:hAnsi="Arial" w:cs="Arial"/>
          <w:sz w:val="20"/>
          <w:szCs w:val="20"/>
          <w:lang w:val="en-GB" w:eastAsia="ja-JP"/>
        </w:rPr>
        <w:t xml:space="preserve"> RRC configuration </w:t>
      </w:r>
      <w:r>
        <w:rPr>
          <w:rFonts w:ascii="Arial" w:hAnsi="Arial" w:cs="Arial"/>
          <w:sz w:val="20"/>
          <w:szCs w:val="20"/>
          <w:lang w:val="en-GB" w:eastAsia="ja-JP"/>
        </w:rPr>
        <w:t xml:space="preserve">also </w:t>
      </w:r>
      <w:r w:rsidR="00A24C54" w:rsidRPr="001B6433">
        <w:rPr>
          <w:rFonts w:ascii="Arial" w:hAnsi="Arial" w:cs="Arial"/>
          <w:sz w:val="20"/>
          <w:szCs w:val="20"/>
          <w:lang w:val="en-GB" w:eastAsia="ja-JP"/>
        </w:rPr>
        <w:t xml:space="preserve">conveys transmission parameters such as periodicity, time offset, MCS, frequency resources. </w:t>
      </w:r>
    </w:p>
    <w:p w14:paraId="0FA669FC" w14:textId="09C2D1ED" w:rsidR="002E09A0" w:rsidRPr="00154788" w:rsidRDefault="00EA4919" w:rsidP="001B6433">
      <w:pPr>
        <w:pStyle w:val="ListParagraph"/>
        <w:numPr>
          <w:ilvl w:val="0"/>
          <w:numId w:val="43"/>
        </w:numPr>
        <w:jc w:val="both"/>
        <w:rPr>
          <w:rFonts w:ascii="Arial" w:hAnsi="Arial" w:cs="Arial"/>
          <w:sz w:val="20"/>
          <w:szCs w:val="20"/>
          <w:lang w:val="en-GB" w:eastAsia="ja-JP"/>
        </w:rPr>
      </w:pPr>
      <w:r>
        <w:rPr>
          <w:rFonts w:ascii="Arial" w:hAnsi="Arial" w:cs="Arial"/>
          <w:sz w:val="20"/>
          <w:szCs w:val="20"/>
          <w:lang w:val="en-GB" w:eastAsia="ja-JP"/>
        </w:rPr>
        <w:t>T</w:t>
      </w:r>
      <w:r w:rsidR="00A24C54" w:rsidRPr="001B6433">
        <w:rPr>
          <w:rFonts w:ascii="Arial" w:hAnsi="Arial" w:cs="Arial"/>
          <w:sz w:val="20"/>
          <w:szCs w:val="20"/>
          <w:lang w:val="en-GB" w:eastAsia="ja-JP"/>
        </w:rPr>
        <w:t>ype 2</w:t>
      </w:r>
      <w:r>
        <w:rPr>
          <w:rFonts w:ascii="Arial" w:hAnsi="Arial" w:cs="Arial"/>
          <w:sz w:val="20"/>
          <w:szCs w:val="20"/>
          <w:lang w:val="en-GB" w:eastAsia="ja-JP"/>
        </w:rPr>
        <w:t xml:space="preserve"> configured UL grant</w:t>
      </w:r>
      <w:r w:rsidR="0048429E" w:rsidRPr="00154788">
        <w:rPr>
          <w:rFonts w:ascii="Arial" w:hAnsi="Arial" w:cs="Arial"/>
          <w:sz w:val="20"/>
          <w:szCs w:val="20"/>
          <w:lang w:val="en-GB" w:eastAsia="ja-JP"/>
        </w:rPr>
        <w:t xml:space="preserve">, </w:t>
      </w:r>
      <w:r>
        <w:rPr>
          <w:rFonts w:ascii="Arial" w:hAnsi="Arial" w:cs="Arial"/>
          <w:sz w:val="20"/>
          <w:szCs w:val="20"/>
          <w:lang w:val="en-GB" w:eastAsia="ja-JP"/>
        </w:rPr>
        <w:t xml:space="preserve">in which </w:t>
      </w:r>
      <w:r w:rsidR="0048429E" w:rsidRPr="00154788">
        <w:rPr>
          <w:rFonts w:ascii="Arial" w:hAnsi="Arial" w:cs="Arial"/>
          <w:sz w:val="20"/>
          <w:szCs w:val="20"/>
          <w:lang w:val="en-GB" w:eastAsia="ja-JP"/>
        </w:rPr>
        <w:t>the</w:t>
      </w:r>
      <w:r w:rsidR="00A24C54" w:rsidRPr="001B6433" w:rsidDel="0048429E">
        <w:rPr>
          <w:rFonts w:ascii="Arial" w:hAnsi="Arial" w:cs="Arial"/>
          <w:sz w:val="20"/>
          <w:szCs w:val="20"/>
          <w:lang w:val="en-GB" w:eastAsia="ja-JP"/>
        </w:rPr>
        <w:t xml:space="preserve"> </w:t>
      </w:r>
      <w:r w:rsidR="00A24C54" w:rsidRPr="001B6433">
        <w:rPr>
          <w:rFonts w:ascii="Arial" w:hAnsi="Arial" w:cs="Arial"/>
          <w:sz w:val="20"/>
          <w:szCs w:val="20"/>
          <w:lang w:val="en-GB" w:eastAsia="ja-JP"/>
        </w:rPr>
        <w:t>UL grant is configured via RRC, but only activated/released via PDCCH, very similar to LTE UL SPS.</w:t>
      </w:r>
      <w:r w:rsidR="00815818" w:rsidRPr="00154788">
        <w:rPr>
          <w:rFonts w:ascii="Arial" w:hAnsi="Arial" w:cs="Arial"/>
          <w:sz w:val="20"/>
          <w:szCs w:val="20"/>
          <w:lang w:val="en-GB" w:eastAsia="ja-JP"/>
        </w:rPr>
        <w:t xml:space="preserve"> </w:t>
      </w:r>
    </w:p>
    <w:p w14:paraId="26AA040E" w14:textId="7EF3075A" w:rsidR="00A24C54" w:rsidRPr="001B6433" w:rsidRDefault="00815818" w:rsidP="001B6433">
      <w:pPr>
        <w:jc w:val="both"/>
        <w:rPr>
          <w:rFonts w:cs="Arial"/>
          <w:sz w:val="20"/>
          <w:szCs w:val="20"/>
          <w:lang w:val="en-GB" w:eastAsia="ja-JP"/>
        </w:rPr>
      </w:pPr>
      <w:r w:rsidRPr="001B6433">
        <w:rPr>
          <w:rFonts w:ascii="Arial" w:hAnsi="Arial" w:cs="Arial"/>
          <w:sz w:val="20"/>
          <w:szCs w:val="20"/>
          <w:lang w:val="en-GB" w:eastAsia="ja-JP"/>
        </w:rPr>
        <w:t xml:space="preserve">The first question is </w:t>
      </w:r>
      <w:r w:rsidR="00A24C54" w:rsidRPr="001B6433">
        <w:rPr>
          <w:rFonts w:ascii="Arial" w:hAnsi="Arial" w:cs="Arial"/>
          <w:sz w:val="20"/>
          <w:szCs w:val="20"/>
          <w:lang w:val="en-GB" w:eastAsia="ja-JP"/>
        </w:rPr>
        <w:t>whether for SL we need to specify both type 1 configured SL grant and a type 2 configured SL grant</w:t>
      </w:r>
      <w:r w:rsidR="002E09A0" w:rsidRPr="001B6433">
        <w:rPr>
          <w:rFonts w:ascii="Arial" w:hAnsi="Arial" w:cs="Arial"/>
          <w:sz w:val="20"/>
          <w:szCs w:val="20"/>
          <w:lang w:val="en-GB" w:eastAsia="ja-JP"/>
        </w:rPr>
        <w:t xml:space="preserve"> or not. </w:t>
      </w:r>
      <w:r w:rsidR="00A24C54" w:rsidRPr="001B6433">
        <w:rPr>
          <w:rFonts w:ascii="Arial" w:hAnsi="Arial" w:cs="Arial"/>
          <w:sz w:val="20"/>
          <w:szCs w:val="20"/>
          <w:lang w:val="en-GB" w:eastAsia="ja-JP"/>
        </w:rPr>
        <w:t xml:space="preserve">In our understanding, in the context of SL, the type 1 configured UL grant resembles the LTE mode-4 pool configuration provided to RRC Connected UEs, since for RRC Connected UEs, the mode-4 pool is assigned in dedicated fashion and the </w:t>
      </w:r>
      <w:proofErr w:type="spellStart"/>
      <w:r w:rsidR="00A24C54" w:rsidRPr="001B6433">
        <w:rPr>
          <w:rFonts w:ascii="Arial" w:hAnsi="Arial" w:cs="Arial"/>
          <w:sz w:val="20"/>
          <w:szCs w:val="20"/>
          <w:lang w:val="en-GB" w:eastAsia="ja-JP"/>
        </w:rPr>
        <w:t>eNB</w:t>
      </w:r>
      <w:proofErr w:type="spellEnd"/>
      <w:r w:rsidR="00A24C54" w:rsidRPr="001B6433">
        <w:rPr>
          <w:rFonts w:ascii="Arial" w:hAnsi="Arial" w:cs="Arial"/>
          <w:sz w:val="20"/>
          <w:szCs w:val="20"/>
          <w:lang w:val="en-GB" w:eastAsia="ja-JP"/>
        </w:rPr>
        <w:t xml:space="preserve"> can configure the pool such that it is exclusively allocated to a certain UE. In particular, the </w:t>
      </w:r>
      <w:proofErr w:type="spellStart"/>
      <w:r w:rsidR="00A24C54" w:rsidRPr="001B6433">
        <w:rPr>
          <w:rFonts w:ascii="Arial" w:hAnsi="Arial" w:cs="Arial"/>
          <w:sz w:val="20"/>
          <w:szCs w:val="20"/>
          <w:lang w:val="en-GB" w:eastAsia="ja-JP"/>
        </w:rPr>
        <w:t>eNB</w:t>
      </w:r>
      <w:proofErr w:type="spellEnd"/>
      <w:r w:rsidR="00A24C54" w:rsidRPr="001B6433">
        <w:rPr>
          <w:rFonts w:ascii="Arial" w:hAnsi="Arial" w:cs="Arial"/>
          <w:sz w:val="20"/>
          <w:szCs w:val="20"/>
          <w:lang w:val="en-GB" w:eastAsia="ja-JP"/>
        </w:rPr>
        <w:t xml:space="preserve"> can already in LTE provide as part of the mode-4 pool configuration the frequency resources and time resources with a bitmap</w:t>
      </w:r>
      <w:r w:rsidR="00A72F13">
        <w:rPr>
          <w:rFonts w:ascii="Arial" w:hAnsi="Arial" w:cs="Arial"/>
          <w:sz w:val="20"/>
          <w:szCs w:val="20"/>
          <w:lang w:val="en-GB" w:eastAsia="ja-JP"/>
        </w:rPr>
        <w:t xml:space="preserve">, meaning that the </w:t>
      </w:r>
      <w:proofErr w:type="spellStart"/>
      <w:r w:rsidR="00A72F13">
        <w:rPr>
          <w:rFonts w:ascii="Arial" w:hAnsi="Arial" w:cs="Arial"/>
          <w:sz w:val="20"/>
          <w:szCs w:val="20"/>
          <w:lang w:val="en-GB" w:eastAsia="ja-JP"/>
        </w:rPr>
        <w:t>eNB</w:t>
      </w:r>
      <w:proofErr w:type="spellEnd"/>
      <w:r w:rsidR="00A72F13">
        <w:rPr>
          <w:rFonts w:ascii="Arial" w:hAnsi="Arial" w:cs="Arial"/>
          <w:sz w:val="20"/>
          <w:szCs w:val="20"/>
          <w:lang w:val="en-GB" w:eastAsia="ja-JP"/>
        </w:rPr>
        <w:t xml:space="preserve"> has</w:t>
      </w:r>
      <w:r w:rsidR="00A24C54" w:rsidRPr="001B6433">
        <w:rPr>
          <w:rFonts w:ascii="Arial" w:hAnsi="Arial" w:cs="Arial"/>
          <w:sz w:val="20"/>
          <w:szCs w:val="20"/>
          <w:lang w:val="en-GB" w:eastAsia="ja-JP"/>
        </w:rPr>
        <w:t xml:space="preserve"> full flexibility in the time/frequency allocation. One may argue that in LTE, the UE shall always perform sensing for mode-4 operations, even if the time/frequency resources are exclusively allocated by the </w:t>
      </w:r>
      <w:proofErr w:type="spellStart"/>
      <w:r w:rsidR="00A24C54" w:rsidRPr="001B6433">
        <w:rPr>
          <w:rFonts w:ascii="Arial" w:hAnsi="Arial" w:cs="Arial"/>
          <w:sz w:val="20"/>
          <w:szCs w:val="20"/>
          <w:lang w:val="en-GB" w:eastAsia="ja-JP"/>
        </w:rPr>
        <w:t>eNB</w:t>
      </w:r>
      <w:proofErr w:type="spellEnd"/>
      <w:r w:rsidR="00A24C54" w:rsidRPr="001B6433">
        <w:rPr>
          <w:rFonts w:ascii="Arial" w:hAnsi="Arial" w:cs="Arial"/>
          <w:sz w:val="20"/>
          <w:szCs w:val="20"/>
          <w:lang w:val="en-GB" w:eastAsia="ja-JP"/>
        </w:rPr>
        <w:t xml:space="preserve">. However, we believe that is </w:t>
      </w:r>
      <w:r w:rsidR="004D0F9E">
        <w:rPr>
          <w:rFonts w:ascii="Arial" w:hAnsi="Arial" w:cs="Arial"/>
          <w:sz w:val="20"/>
          <w:szCs w:val="20"/>
          <w:lang w:val="en-GB" w:eastAsia="ja-JP"/>
        </w:rPr>
        <w:t>a minor</w:t>
      </w:r>
      <w:r w:rsidR="00A24C54" w:rsidRPr="001B6433">
        <w:rPr>
          <w:rFonts w:ascii="Arial" w:hAnsi="Arial" w:cs="Arial"/>
          <w:sz w:val="20"/>
          <w:szCs w:val="20"/>
          <w:lang w:val="en-GB" w:eastAsia="ja-JP"/>
        </w:rPr>
        <w:t xml:space="preserve"> issue, and the network may indicate whether sensing is needed or not in a given pool</w:t>
      </w:r>
      <w:r w:rsidR="004D0F9E">
        <w:rPr>
          <w:rFonts w:ascii="Arial" w:hAnsi="Arial" w:cs="Arial"/>
          <w:sz w:val="20"/>
          <w:szCs w:val="20"/>
          <w:lang w:val="en-GB" w:eastAsia="ja-JP"/>
        </w:rPr>
        <w:t xml:space="preserve"> through configuration</w:t>
      </w:r>
      <w:r w:rsidR="00A24C54" w:rsidRPr="001B6433">
        <w:rPr>
          <w:rFonts w:ascii="Arial" w:hAnsi="Arial" w:cs="Arial"/>
          <w:sz w:val="20"/>
          <w:szCs w:val="20"/>
          <w:lang w:val="en-GB" w:eastAsia="ja-JP"/>
        </w:rPr>
        <w:t>.</w:t>
      </w:r>
    </w:p>
    <w:p w14:paraId="78FDED88" w14:textId="091D07E2" w:rsidR="00F017C2" w:rsidRPr="001B6433" w:rsidRDefault="00F017C2" w:rsidP="00F017C2">
      <w:pPr>
        <w:pStyle w:val="Observation"/>
        <w:overflowPunct w:val="0"/>
        <w:autoSpaceDE w:val="0"/>
        <w:autoSpaceDN w:val="0"/>
        <w:adjustRightInd w:val="0"/>
        <w:spacing w:line="240" w:lineRule="auto"/>
        <w:jc w:val="both"/>
        <w:textAlignment w:val="baseline"/>
        <w:rPr>
          <w:rFonts w:cs="Arial"/>
          <w:sz w:val="20"/>
          <w:szCs w:val="20"/>
        </w:rPr>
      </w:pPr>
      <w:bookmarkStart w:id="17" w:name="_Toc524958043"/>
      <w:bookmarkStart w:id="18" w:name="_Toc524958335"/>
      <w:bookmarkStart w:id="19" w:name="_Toc525927594"/>
      <w:r w:rsidRPr="001B6433">
        <w:rPr>
          <w:rFonts w:cs="Arial"/>
          <w:sz w:val="20"/>
          <w:szCs w:val="20"/>
        </w:rPr>
        <w:t>The type 1 configured UL grant resembles</w:t>
      </w:r>
      <w:r w:rsidR="00C0062C">
        <w:rPr>
          <w:rFonts w:cs="Arial"/>
          <w:sz w:val="20"/>
          <w:szCs w:val="20"/>
        </w:rPr>
        <w:t>,</w:t>
      </w:r>
      <w:r w:rsidRPr="001B6433">
        <w:rPr>
          <w:rFonts w:cs="Arial"/>
          <w:sz w:val="20"/>
          <w:szCs w:val="20"/>
        </w:rPr>
        <w:t xml:space="preserve"> in the </w:t>
      </w:r>
      <w:proofErr w:type="spellStart"/>
      <w:r w:rsidRPr="001B6433">
        <w:rPr>
          <w:rFonts w:cs="Arial"/>
          <w:sz w:val="20"/>
          <w:szCs w:val="20"/>
        </w:rPr>
        <w:t>sidelink</w:t>
      </w:r>
      <w:proofErr w:type="spellEnd"/>
      <w:r w:rsidRPr="001B6433">
        <w:rPr>
          <w:rFonts w:cs="Arial"/>
          <w:sz w:val="20"/>
          <w:szCs w:val="20"/>
        </w:rPr>
        <w:t xml:space="preserve"> context, the LTE mode-4 pool configuration for UEs in RRC_CONNECTED mode, in which case the </w:t>
      </w:r>
      <w:proofErr w:type="spellStart"/>
      <w:r w:rsidRPr="001B6433">
        <w:rPr>
          <w:rFonts w:cs="Arial"/>
          <w:sz w:val="20"/>
          <w:szCs w:val="20"/>
        </w:rPr>
        <w:t>eNB</w:t>
      </w:r>
      <w:proofErr w:type="spellEnd"/>
      <w:r w:rsidRPr="001B6433">
        <w:rPr>
          <w:rFonts w:cs="Arial"/>
          <w:sz w:val="20"/>
          <w:szCs w:val="20"/>
        </w:rPr>
        <w:t xml:space="preserve"> can exclusively allocate time/frequency resources for SL operations.</w:t>
      </w:r>
      <w:bookmarkEnd w:id="17"/>
      <w:bookmarkEnd w:id="18"/>
      <w:bookmarkEnd w:id="19"/>
    </w:p>
    <w:p w14:paraId="44A3278B" w14:textId="78FD8D21" w:rsidR="00E16D6B" w:rsidRPr="001B6433" w:rsidRDefault="00E16D6B" w:rsidP="001B6433">
      <w:pPr>
        <w:jc w:val="both"/>
        <w:rPr>
          <w:rFonts w:ascii="Arial" w:hAnsi="Arial" w:cs="Arial"/>
          <w:sz w:val="20"/>
          <w:szCs w:val="20"/>
          <w:lang w:val="en-GB" w:eastAsia="ja-JP"/>
        </w:rPr>
      </w:pPr>
      <w:r w:rsidRPr="001B6433">
        <w:rPr>
          <w:rFonts w:ascii="Arial" w:hAnsi="Arial" w:cs="Arial"/>
          <w:sz w:val="20"/>
          <w:szCs w:val="20"/>
          <w:lang w:val="en-GB" w:eastAsia="ja-JP"/>
        </w:rPr>
        <w:lastRenderedPageBreak/>
        <w:t xml:space="preserve">Therefore, we believe that </w:t>
      </w:r>
      <w:r w:rsidR="005478F6" w:rsidRPr="002E09A0">
        <w:rPr>
          <w:rFonts w:ascii="Arial" w:hAnsi="Arial" w:cs="Arial"/>
          <w:sz w:val="20"/>
          <w:szCs w:val="20"/>
          <w:lang w:val="en-GB" w:eastAsia="ja-JP"/>
        </w:rPr>
        <w:t>like</w:t>
      </w:r>
      <w:r w:rsidRPr="001B6433">
        <w:rPr>
          <w:rFonts w:ascii="Arial" w:hAnsi="Arial" w:cs="Arial"/>
          <w:sz w:val="20"/>
          <w:szCs w:val="20"/>
          <w:lang w:val="en-GB" w:eastAsia="ja-JP"/>
        </w:rPr>
        <w:t xml:space="preserve"> </w:t>
      </w:r>
      <w:r w:rsidR="005478F6">
        <w:rPr>
          <w:rFonts w:ascii="Arial" w:hAnsi="Arial" w:cs="Arial"/>
          <w:sz w:val="20"/>
          <w:szCs w:val="20"/>
          <w:lang w:val="en-GB" w:eastAsia="ja-JP"/>
        </w:rPr>
        <w:t xml:space="preserve">in </w:t>
      </w:r>
      <w:r w:rsidRPr="001B6433">
        <w:rPr>
          <w:rFonts w:ascii="Arial" w:hAnsi="Arial" w:cs="Arial"/>
          <w:sz w:val="20"/>
          <w:szCs w:val="20"/>
          <w:lang w:val="en-GB" w:eastAsia="ja-JP"/>
        </w:rPr>
        <w:t xml:space="preserve">LTE, mode-1 allocation should give the possibility to the </w:t>
      </w:r>
      <w:proofErr w:type="spellStart"/>
      <w:r w:rsidRPr="001B6433">
        <w:rPr>
          <w:rFonts w:ascii="Arial" w:hAnsi="Arial" w:cs="Arial"/>
          <w:sz w:val="20"/>
          <w:szCs w:val="20"/>
          <w:lang w:val="en-GB" w:eastAsia="ja-JP"/>
        </w:rPr>
        <w:t>gNB</w:t>
      </w:r>
      <w:proofErr w:type="spellEnd"/>
      <w:r w:rsidRPr="001B6433">
        <w:rPr>
          <w:rFonts w:ascii="Arial" w:hAnsi="Arial" w:cs="Arial"/>
          <w:sz w:val="20"/>
          <w:szCs w:val="20"/>
          <w:lang w:val="en-GB" w:eastAsia="ja-JP"/>
        </w:rPr>
        <w:t xml:space="preserve"> to configure and activate a SL grant which can be exclusively assigned to a certain UE.</w:t>
      </w:r>
    </w:p>
    <w:p w14:paraId="4230CD1F" w14:textId="321C1098" w:rsidR="00E16D6B" w:rsidRPr="001B6433" w:rsidRDefault="00E16D6B" w:rsidP="001B6433">
      <w:pPr>
        <w:pStyle w:val="Observation"/>
        <w:rPr>
          <w:rFonts w:cs="Arial"/>
          <w:sz w:val="20"/>
          <w:szCs w:val="20"/>
        </w:rPr>
      </w:pPr>
      <w:bookmarkStart w:id="20" w:name="_Ref524710681"/>
      <w:bookmarkStart w:id="21" w:name="_Toc524958050"/>
      <w:bookmarkStart w:id="22" w:name="_Toc524958342"/>
      <w:bookmarkStart w:id="23" w:name="_Toc525927595"/>
      <w:r w:rsidRPr="001B6433">
        <w:rPr>
          <w:rFonts w:cs="Arial"/>
          <w:sz w:val="20"/>
          <w:szCs w:val="20"/>
        </w:rPr>
        <w:t xml:space="preserve">The configuration/activation via RRC of a UE-specific resource </w:t>
      </w:r>
      <w:r w:rsidR="0066014D" w:rsidRPr="001B6433">
        <w:rPr>
          <w:rFonts w:cs="Arial"/>
          <w:sz w:val="20"/>
          <w:szCs w:val="20"/>
        </w:rPr>
        <w:t>allocation</w:t>
      </w:r>
      <w:r w:rsidRPr="001B6433">
        <w:rPr>
          <w:rFonts w:cs="Arial"/>
          <w:sz w:val="20"/>
          <w:szCs w:val="20"/>
        </w:rPr>
        <w:t xml:space="preserve"> can be conveyed as part of the mode-1 pool configuration.</w:t>
      </w:r>
      <w:bookmarkEnd w:id="23"/>
      <w:r w:rsidRPr="001B6433">
        <w:rPr>
          <w:rFonts w:cs="Arial"/>
          <w:sz w:val="20"/>
          <w:szCs w:val="20"/>
        </w:rPr>
        <w:t xml:space="preserve"> </w:t>
      </w:r>
      <w:bookmarkEnd w:id="20"/>
      <w:bookmarkEnd w:id="21"/>
      <w:bookmarkEnd w:id="22"/>
    </w:p>
    <w:p w14:paraId="6A55081C" w14:textId="6B780E7B" w:rsidR="00BA5B25" w:rsidRPr="001B6433" w:rsidRDefault="00BA5B25" w:rsidP="001B6433">
      <w:pPr>
        <w:jc w:val="both"/>
        <w:rPr>
          <w:rFonts w:ascii="Arial" w:hAnsi="Arial" w:cs="Arial"/>
          <w:sz w:val="20"/>
          <w:szCs w:val="20"/>
          <w:lang w:val="en-GB" w:eastAsia="ja-JP"/>
        </w:rPr>
      </w:pPr>
      <w:r w:rsidRPr="001B6433">
        <w:rPr>
          <w:rFonts w:ascii="Arial" w:hAnsi="Arial" w:cs="Arial"/>
          <w:sz w:val="20"/>
          <w:szCs w:val="20"/>
          <w:lang w:val="en-GB" w:eastAsia="ja-JP"/>
        </w:rPr>
        <w:t xml:space="preserve">On the other hand, the type 2 configured UL grant </w:t>
      </w:r>
      <w:r w:rsidR="008778E9" w:rsidRPr="00154788">
        <w:rPr>
          <w:rFonts w:ascii="Arial" w:hAnsi="Arial" w:cs="Arial"/>
          <w:sz w:val="20"/>
          <w:szCs w:val="20"/>
          <w:lang w:val="en-GB" w:eastAsia="ja-JP"/>
        </w:rPr>
        <w:t xml:space="preserve">in NR </w:t>
      </w:r>
      <w:proofErr w:type="spellStart"/>
      <w:r w:rsidR="008778E9" w:rsidRPr="00154788">
        <w:rPr>
          <w:rFonts w:ascii="Arial" w:hAnsi="Arial" w:cs="Arial"/>
          <w:sz w:val="20"/>
          <w:szCs w:val="20"/>
          <w:lang w:val="en-GB" w:eastAsia="ja-JP"/>
        </w:rPr>
        <w:t>Uu</w:t>
      </w:r>
      <w:proofErr w:type="spellEnd"/>
      <w:r w:rsidR="00412B9F">
        <w:rPr>
          <w:rFonts w:ascii="Arial" w:hAnsi="Arial" w:cs="Arial"/>
          <w:sz w:val="20"/>
          <w:szCs w:val="20"/>
          <w:lang w:val="en-GB" w:eastAsia="ja-JP"/>
        </w:rPr>
        <w:t xml:space="preserve"> is related</w:t>
      </w:r>
      <w:r w:rsidRPr="001B6433">
        <w:rPr>
          <w:rFonts w:ascii="Arial" w:hAnsi="Arial" w:cs="Arial"/>
          <w:sz w:val="20"/>
          <w:szCs w:val="20"/>
          <w:lang w:val="en-GB" w:eastAsia="ja-JP"/>
        </w:rPr>
        <w:t xml:space="preserve"> to the LTE</w:t>
      </w:r>
      <w:r w:rsidR="008778E9" w:rsidRPr="00154788">
        <w:rPr>
          <w:rFonts w:ascii="Arial" w:hAnsi="Arial" w:cs="Arial"/>
          <w:sz w:val="20"/>
          <w:szCs w:val="20"/>
          <w:lang w:val="en-GB" w:eastAsia="ja-JP"/>
        </w:rPr>
        <w:t xml:space="preserve"> </w:t>
      </w:r>
      <w:r w:rsidRPr="001B6433">
        <w:rPr>
          <w:rFonts w:ascii="Arial" w:hAnsi="Arial" w:cs="Arial"/>
          <w:sz w:val="20"/>
          <w:szCs w:val="20"/>
          <w:lang w:val="en-GB" w:eastAsia="ja-JP"/>
        </w:rPr>
        <w:t xml:space="preserve">SPS scheme in which configuration is provided via RRC and activation/release is triggered by PDCCH. </w:t>
      </w:r>
      <w:r w:rsidR="00484F69" w:rsidRPr="00154788">
        <w:rPr>
          <w:rFonts w:ascii="Arial" w:hAnsi="Arial" w:cs="Arial"/>
          <w:sz w:val="20"/>
          <w:szCs w:val="20"/>
          <w:lang w:val="en-GB" w:eastAsia="ja-JP"/>
        </w:rPr>
        <w:t xml:space="preserve">Therefore, given that NR SL should also enable periodic resource booking, it is natural to consider such activation/deactivation based RRC grants for SL too. </w:t>
      </w:r>
    </w:p>
    <w:p w14:paraId="7596D82A" w14:textId="15980970" w:rsidR="00A24C54" w:rsidRPr="001B6433" w:rsidRDefault="00BA5B25" w:rsidP="005961B6">
      <w:pPr>
        <w:pStyle w:val="Proposal"/>
        <w:rPr>
          <w:rFonts w:cs="Arial"/>
          <w:sz w:val="20"/>
          <w:szCs w:val="20"/>
          <w:lang w:val="en-GB"/>
        </w:rPr>
      </w:pPr>
      <w:bookmarkStart w:id="24" w:name="_Toc525764566"/>
      <w:bookmarkStart w:id="25" w:name="_Toc525764649"/>
      <w:bookmarkStart w:id="26" w:name="_Toc525764684"/>
      <w:bookmarkStart w:id="27" w:name="_Toc525764701"/>
      <w:bookmarkStart w:id="28" w:name="_Toc525764764"/>
      <w:bookmarkStart w:id="29" w:name="_Toc524958051"/>
      <w:bookmarkStart w:id="30" w:name="_Toc524958343"/>
      <w:bookmarkStart w:id="31" w:name="_Toc525821990"/>
      <w:bookmarkStart w:id="32" w:name="_Toc525824098"/>
      <w:bookmarkStart w:id="33" w:name="_Toc525914805"/>
      <w:bookmarkStart w:id="34" w:name="_Toc525915274"/>
      <w:bookmarkStart w:id="35" w:name="_Toc525927606"/>
      <w:bookmarkStart w:id="36" w:name="_Toc525927974"/>
      <w:r w:rsidRPr="001B6433">
        <w:rPr>
          <w:rFonts w:cs="Arial"/>
          <w:sz w:val="20"/>
          <w:szCs w:val="20"/>
        </w:rPr>
        <w:t>The configured SL grant is configured via RRC and activated/released via PDCCH</w:t>
      </w:r>
      <w:bookmarkEnd w:id="24"/>
      <w:bookmarkEnd w:id="25"/>
      <w:bookmarkEnd w:id="26"/>
      <w:bookmarkEnd w:id="27"/>
      <w:bookmarkEnd w:id="28"/>
      <w:r w:rsidRPr="001B6433" w:rsidDel="00484F69">
        <w:rPr>
          <w:rFonts w:cs="Arial"/>
          <w:sz w:val="20"/>
          <w:szCs w:val="20"/>
        </w:rPr>
        <w:t>.</w:t>
      </w:r>
      <w:bookmarkEnd w:id="29"/>
      <w:bookmarkEnd w:id="30"/>
      <w:bookmarkEnd w:id="31"/>
      <w:bookmarkEnd w:id="32"/>
      <w:bookmarkEnd w:id="33"/>
      <w:bookmarkEnd w:id="34"/>
      <w:bookmarkEnd w:id="35"/>
      <w:bookmarkEnd w:id="36"/>
    </w:p>
    <w:p w14:paraId="62217409" w14:textId="4BDE4A08" w:rsidR="00B53BFF" w:rsidRPr="00154788" w:rsidRDefault="00B53BFF" w:rsidP="00BC5968">
      <w:pPr>
        <w:rPr>
          <w:rFonts w:ascii="Arial" w:hAnsi="Arial" w:cs="Arial"/>
          <w:sz w:val="20"/>
          <w:szCs w:val="20"/>
          <w:lang w:val="en-GB" w:eastAsia="ja-JP"/>
        </w:rPr>
      </w:pPr>
      <w:r w:rsidRPr="001B6433">
        <w:rPr>
          <w:rFonts w:ascii="Arial" w:hAnsi="Arial" w:cs="Arial"/>
          <w:sz w:val="20"/>
          <w:szCs w:val="20"/>
          <w:lang w:val="en-GB" w:eastAsia="ja-JP"/>
        </w:rPr>
        <w:t xml:space="preserve">Figure 1 below shows the signalling procedure </w:t>
      </w:r>
      <w:r w:rsidR="001862E2" w:rsidRPr="001B6433">
        <w:rPr>
          <w:rFonts w:ascii="Arial" w:hAnsi="Arial" w:cs="Arial"/>
          <w:sz w:val="20"/>
          <w:szCs w:val="20"/>
          <w:lang w:val="en-GB" w:eastAsia="ja-JP"/>
        </w:rPr>
        <w:t>for dynamic SL grant and configured SL grant</w:t>
      </w:r>
      <w:r w:rsidR="007827BE" w:rsidRPr="001B6433">
        <w:rPr>
          <w:rFonts w:ascii="Arial" w:hAnsi="Arial" w:cs="Arial"/>
          <w:sz w:val="20"/>
          <w:szCs w:val="20"/>
          <w:lang w:val="en-GB" w:eastAsia="ja-JP"/>
        </w:rPr>
        <w:t xml:space="preserve"> used for NR V2X. </w:t>
      </w:r>
    </w:p>
    <w:p w14:paraId="29CB0586" w14:textId="04AED566" w:rsidR="00BC5968" w:rsidRDefault="00B60BA3" w:rsidP="00BC5968">
      <w:pPr>
        <w:rPr>
          <w:rFonts w:ascii="Arial" w:hAnsi="Arial" w:cs="Arial"/>
          <w:noProof/>
          <w:sz w:val="20"/>
          <w:lang w:val="en-GB" w:eastAsia="ja-JP"/>
        </w:rPr>
      </w:pPr>
      <w:r>
        <w:rPr>
          <w:rFonts w:ascii="Arial" w:hAnsi="Arial" w:cs="Arial"/>
          <w:noProof/>
          <w:sz w:val="20"/>
          <w:lang w:val="en-GB" w:eastAsia="ja-JP"/>
        </w:rPr>
        <w:drawing>
          <wp:inline distT="0" distB="0" distL="0" distR="0" wp14:anchorId="4F3B74FE" wp14:editId="3D7ED97C">
            <wp:extent cx="2756626" cy="21282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267" cy="2137986"/>
                    </a:xfrm>
                    <a:prstGeom prst="rect">
                      <a:avLst/>
                    </a:prstGeom>
                    <a:noFill/>
                  </pic:spPr>
                </pic:pic>
              </a:graphicData>
            </a:graphic>
          </wp:inline>
        </w:drawing>
      </w:r>
      <w:r>
        <w:rPr>
          <w:rFonts w:ascii="Arial" w:hAnsi="Arial" w:cs="Arial"/>
          <w:noProof/>
          <w:sz w:val="20"/>
          <w:lang w:val="en-GB" w:eastAsia="ja-JP"/>
        </w:rPr>
        <w:t xml:space="preserve">          </w:t>
      </w:r>
      <w:r w:rsidR="004F50E8">
        <w:rPr>
          <w:rFonts w:ascii="Arial" w:hAnsi="Arial" w:cs="Arial"/>
          <w:noProof/>
          <w:sz w:val="20"/>
          <w:lang w:val="en-GB" w:eastAsia="ja-JP"/>
        </w:rPr>
        <w:drawing>
          <wp:inline distT="0" distB="0" distL="0" distR="0" wp14:anchorId="17FC28E7" wp14:editId="3790A03C">
            <wp:extent cx="2694940" cy="2133513"/>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8828" cy="2152425"/>
                    </a:xfrm>
                    <a:prstGeom prst="rect">
                      <a:avLst/>
                    </a:prstGeom>
                    <a:noFill/>
                  </pic:spPr>
                </pic:pic>
              </a:graphicData>
            </a:graphic>
          </wp:inline>
        </w:drawing>
      </w:r>
    </w:p>
    <w:p w14:paraId="784A913E" w14:textId="363BB203" w:rsidR="00B60BA3" w:rsidRDefault="00B60BA3" w:rsidP="00BC5968">
      <w:pPr>
        <w:rPr>
          <w:rFonts w:ascii="Arial" w:hAnsi="Arial" w:cs="Arial"/>
          <w:b/>
          <w:sz w:val="20"/>
          <w:lang w:val="en-GB" w:eastAsia="ja-JP"/>
        </w:rPr>
      </w:pPr>
      <w:r>
        <w:rPr>
          <w:rFonts w:ascii="Arial" w:hAnsi="Arial" w:cs="Arial"/>
          <w:sz w:val="20"/>
          <w:lang w:val="en-GB" w:eastAsia="ja-JP"/>
        </w:rPr>
        <w:t xml:space="preserve">                   </w:t>
      </w:r>
      <w:r w:rsidRPr="001B6433">
        <w:rPr>
          <w:rFonts w:ascii="Arial" w:hAnsi="Arial" w:cs="Arial"/>
          <w:b/>
          <w:sz w:val="20"/>
          <w:lang w:val="en-GB" w:eastAsia="ja-JP"/>
        </w:rPr>
        <w:t xml:space="preserve">Figure 1. </w:t>
      </w:r>
      <w:r w:rsidR="00061A5C" w:rsidRPr="001B6433">
        <w:rPr>
          <w:rFonts w:ascii="Arial" w:hAnsi="Arial" w:cs="Arial"/>
          <w:b/>
          <w:sz w:val="20"/>
          <w:lang w:val="en-GB" w:eastAsia="ja-JP"/>
        </w:rPr>
        <w:t>Dynamic SL grant (Left) and configured SL grant (right)</w:t>
      </w:r>
    </w:p>
    <w:p w14:paraId="2B28F655" w14:textId="7EB22485" w:rsidR="00B416AA" w:rsidRPr="00154788" w:rsidRDefault="000D668F" w:rsidP="001B6433">
      <w:pPr>
        <w:jc w:val="both"/>
        <w:rPr>
          <w:rFonts w:ascii="Arial" w:hAnsi="Arial" w:cs="Arial"/>
          <w:sz w:val="20"/>
          <w:szCs w:val="20"/>
          <w:lang w:val="en-GB" w:eastAsia="ja-JP"/>
        </w:rPr>
      </w:pPr>
      <w:r>
        <w:rPr>
          <w:rFonts w:ascii="Arial" w:hAnsi="Arial" w:cs="Arial"/>
          <w:sz w:val="20"/>
          <w:szCs w:val="20"/>
          <w:lang w:val="en-GB" w:eastAsia="ja-JP"/>
        </w:rPr>
        <w:t>In general, it is not possible to optimize configured SL grants to all types of traffic due</w:t>
      </w:r>
      <w:r w:rsidR="00582C2A">
        <w:rPr>
          <w:rFonts w:ascii="Arial" w:hAnsi="Arial" w:cs="Arial"/>
          <w:sz w:val="20"/>
          <w:szCs w:val="20"/>
          <w:lang w:val="en-GB" w:eastAsia="ja-JP"/>
        </w:rPr>
        <w:t xml:space="preserve"> </w:t>
      </w:r>
      <w:r w:rsidR="00EE73C4" w:rsidRPr="00154788">
        <w:rPr>
          <w:rFonts w:ascii="Arial" w:hAnsi="Arial" w:cs="Arial"/>
          <w:sz w:val="20"/>
          <w:szCs w:val="20"/>
          <w:lang w:val="en-GB" w:eastAsia="ja-JP"/>
        </w:rPr>
        <w:t xml:space="preserve">to </w:t>
      </w:r>
      <w:r w:rsidR="00924AB5">
        <w:rPr>
          <w:rFonts w:ascii="Arial" w:hAnsi="Arial" w:cs="Arial"/>
          <w:sz w:val="20"/>
          <w:szCs w:val="20"/>
          <w:lang w:val="en-GB" w:eastAsia="ja-JP"/>
        </w:rPr>
        <w:t>the</w:t>
      </w:r>
      <w:r w:rsidR="00582C2A">
        <w:rPr>
          <w:rFonts w:ascii="Arial" w:hAnsi="Arial" w:cs="Arial"/>
          <w:sz w:val="20"/>
          <w:szCs w:val="20"/>
          <w:lang w:val="en-GB" w:eastAsia="ja-JP"/>
        </w:rPr>
        <w:t>ir</w:t>
      </w:r>
      <w:r w:rsidR="00EE73C4" w:rsidRPr="00154788">
        <w:rPr>
          <w:rFonts w:ascii="Arial" w:hAnsi="Arial" w:cs="Arial"/>
          <w:sz w:val="20"/>
          <w:szCs w:val="20"/>
          <w:lang w:val="en-GB" w:eastAsia="ja-JP"/>
        </w:rPr>
        <w:t xml:space="preserve"> </w:t>
      </w:r>
      <w:r w:rsidR="00FD41A9">
        <w:rPr>
          <w:rFonts w:ascii="Arial" w:hAnsi="Arial" w:cs="Arial"/>
          <w:sz w:val="20"/>
          <w:szCs w:val="20"/>
          <w:lang w:val="en-GB" w:eastAsia="ja-JP"/>
        </w:rPr>
        <w:t xml:space="preserve">widely varying and </w:t>
      </w:r>
      <w:r>
        <w:rPr>
          <w:rFonts w:ascii="Arial" w:hAnsi="Arial" w:cs="Arial"/>
          <w:sz w:val="20"/>
          <w:szCs w:val="20"/>
          <w:lang w:val="en-GB" w:eastAsia="ja-JP"/>
        </w:rPr>
        <w:t>in some case</w:t>
      </w:r>
      <w:r w:rsidR="00FD41A9">
        <w:rPr>
          <w:rFonts w:ascii="Arial" w:hAnsi="Arial" w:cs="Arial"/>
          <w:sz w:val="20"/>
          <w:szCs w:val="20"/>
          <w:lang w:val="en-GB" w:eastAsia="ja-JP"/>
        </w:rPr>
        <w:t xml:space="preserve"> unpredictable characteristics</w:t>
      </w:r>
      <w:r w:rsidR="00EE73C4" w:rsidRPr="00154788" w:rsidDel="00FD41A9">
        <w:rPr>
          <w:rFonts w:ascii="Arial" w:hAnsi="Arial" w:cs="Arial"/>
          <w:sz w:val="20"/>
          <w:szCs w:val="20"/>
          <w:lang w:val="en-GB" w:eastAsia="ja-JP"/>
        </w:rPr>
        <w:t xml:space="preserve"> </w:t>
      </w:r>
      <w:r w:rsidR="00FD41A9">
        <w:rPr>
          <w:rFonts w:ascii="Arial" w:hAnsi="Arial" w:cs="Arial"/>
          <w:sz w:val="20"/>
          <w:szCs w:val="20"/>
          <w:lang w:val="en-GB" w:eastAsia="ja-JP"/>
        </w:rPr>
        <w:t>(packet inter-arrivals, packet sizes</w:t>
      </w:r>
      <w:r>
        <w:rPr>
          <w:rFonts w:ascii="Arial" w:hAnsi="Arial" w:cs="Arial"/>
          <w:sz w:val="20"/>
          <w:szCs w:val="20"/>
          <w:lang w:val="en-GB" w:eastAsia="ja-JP"/>
        </w:rPr>
        <w:t>, etc.</w:t>
      </w:r>
      <w:r w:rsidR="00FD41A9">
        <w:rPr>
          <w:rFonts w:ascii="Arial" w:hAnsi="Arial" w:cs="Arial"/>
          <w:sz w:val="20"/>
          <w:szCs w:val="20"/>
          <w:lang w:val="en-GB" w:eastAsia="ja-JP"/>
        </w:rPr>
        <w:t>)</w:t>
      </w:r>
      <w:r w:rsidR="00EE73C4" w:rsidRPr="001B6433">
        <w:rPr>
          <w:rFonts w:ascii="Arial" w:hAnsi="Arial" w:cs="Arial"/>
          <w:sz w:val="20"/>
          <w:szCs w:val="20"/>
          <w:lang w:val="en-GB" w:eastAsia="ja-JP"/>
        </w:rPr>
        <w:t>.</w:t>
      </w:r>
      <w:r w:rsidR="00E66853">
        <w:rPr>
          <w:rFonts w:ascii="Arial" w:hAnsi="Arial" w:cs="Arial"/>
          <w:sz w:val="20"/>
          <w:szCs w:val="20"/>
          <w:lang w:val="en-GB" w:eastAsia="ja-JP"/>
        </w:rPr>
        <w:t xml:space="preserve"> From a QoS point of view, overprovisioning resources is preferable </w:t>
      </w:r>
      <w:r w:rsidR="00975FE4">
        <w:rPr>
          <w:rFonts w:ascii="Arial" w:hAnsi="Arial" w:cs="Arial"/>
          <w:sz w:val="20"/>
          <w:szCs w:val="20"/>
          <w:lang w:val="en-GB" w:eastAsia="ja-JP"/>
        </w:rPr>
        <w:t xml:space="preserve">to </w:t>
      </w:r>
      <w:r w:rsidR="00E66853">
        <w:rPr>
          <w:rFonts w:ascii="Arial" w:hAnsi="Arial" w:cs="Arial"/>
          <w:sz w:val="20"/>
          <w:szCs w:val="20"/>
          <w:lang w:val="en-GB" w:eastAsia="ja-JP"/>
        </w:rPr>
        <w:t>under-provisioning. However, this may result in wastage of resources. For this reason</w:t>
      </w:r>
      <w:r w:rsidR="000A4858">
        <w:rPr>
          <w:rFonts w:ascii="Arial" w:hAnsi="Arial" w:cs="Arial"/>
          <w:sz w:val="20"/>
          <w:szCs w:val="20"/>
          <w:lang w:val="en-GB" w:eastAsia="ja-JP"/>
        </w:rPr>
        <w:t>, we believe that it is necessary to introduce</w:t>
      </w:r>
      <w:r w:rsidR="00EE73C4" w:rsidRPr="00154788" w:rsidDel="00E66853">
        <w:rPr>
          <w:rFonts w:ascii="Arial" w:hAnsi="Arial" w:cs="Arial"/>
          <w:sz w:val="20"/>
          <w:szCs w:val="20"/>
          <w:lang w:val="en-GB" w:eastAsia="ja-JP"/>
        </w:rPr>
        <w:t xml:space="preserve"> </w:t>
      </w:r>
      <w:r w:rsidR="00F7792C" w:rsidRPr="00154788">
        <w:rPr>
          <w:rFonts w:ascii="Arial" w:hAnsi="Arial" w:cs="Arial"/>
          <w:sz w:val="20"/>
          <w:szCs w:val="20"/>
          <w:lang w:val="en-GB" w:eastAsia="ja-JP"/>
        </w:rPr>
        <w:t xml:space="preserve">mechanisms that help increasing resource utilization. </w:t>
      </w:r>
      <w:r w:rsidR="00D1702F" w:rsidRPr="001B6433">
        <w:rPr>
          <w:rFonts w:ascii="Arial" w:hAnsi="Arial" w:cs="Arial"/>
          <w:sz w:val="20"/>
          <w:szCs w:val="20"/>
          <w:lang w:val="en-GB" w:eastAsia="ja-JP"/>
        </w:rPr>
        <w:t xml:space="preserve">The details of such mechanisms are discussed in our companion contribution </w:t>
      </w:r>
      <w:r w:rsidR="009905AA">
        <w:rPr>
          <w:rFonts w:ascii="Arial" w:hAnsi="Arial" w:cs="Arial"/>
          <w:sz w:val="20"/>
          <w:szCs w:val="20"/>
          <w:lang w:val="en-GB" w:eastAsia="ja-JP"/>
        </w:rPr>
        <w:fldChar w:fldCharType="begin"/>
      </w:r>
      <w:r w:rsidR="009905AA">
        <w:rPr>
          <w:rFonts w:ascii="Arial" w:hAnsi="Arial" w:cs="Arial"/>
          <w:sz w:val="20"/>
          <w:szCs w:val="20"/>
          <w:lang w:val="en-GB" w:eastAsia="ja-JP"/>
        </w:rPr>
        <w:instrText xml:space="preserve"> REF _Ref525762933 \r \h </w:instrText>
      </w:r>
      <w:r w:rsidR="009905AA">
        <w:rPr>
          <w:rFonts w:ascii="Arial" w:hAnsi="Arial" w:cs="Arial"/>
          <w:sz w:val="20"/>
          <w:szCs w:val="20"/>
          <w:lang w:val="en-GB" w:eastAsia="ja-JP"/>
        </w:rPr>
      </w:r>
      <w:r w:rsidR="009905AA">
        <w:rPr>
          <w:rFonts w:ascii="Arial" w:hAnsi="Arial" w:cs="Arial"/>
          <w:sz w:val="20"/>
          <w:szCs w:val="20"/>
          <w:lang w:val="en-GB" w:eastAsia="ja-JP"/>
        </w:rPr>
        <w:fldChar w:fldCharType="separate"/>
      </w:r>
      <w:r w:rsidR="00BC6A9D">
        <w:rPr>
          <w:rFonts w:ascii="Arial" w:hAnsi="Arial" w:cs="Arial"/>
          <w:sz w:val="20"/>
          <w:szCs w:val="20"/>
          <w:lang w:val="en-GB" w:eastAsia="ja-JP"/>
        </w:rPr>
        <w:t>[9]</w:t>
      </w:r>
      <w:r w:rsidR="009905AA">
        <w:rPr>
          <w:rFonts w:ascii="Arial" w:hAnsi="Arial" w:cs="Arial"/>
          <w:sz w:val="20"/>
          <w:szCs w:val="20"/>
          <w:lang w:val="en-GB" w:eastAsia="ja-JP"/>
        </w:rPr>
        <w:fldChar w:fldCharType="end"/>
      </w:r>
      <w:r w:rsidR="005478F6" w:rsidRPr="001B6433">
        <w:rPr>
          <w:rFonts w:ascii="Arial" w:hAnsi="Arial" w:cs="Arial"/>
          <w:sz w:val="20"/>
          <w:szCs w:val="20"/>
          <w:lang w:val="en-GB" w:eastAsia="ja-JP"/>
        </w:rPr>
        <w:t>.</w:t>
      </w:r>
    </w:p>
    <w:p w14:paraId="3AF819EC" w14:textId="3DA841CB" w:rsidR="00D1702F" w:rsidRPr="001B6433" w:rsidRDefault="003D278C" w:rsidP="007A171F">
      <w:pPr>
        <w:pStyle w:val="Proposal"/>
        <w:rPr>
          <w:sz w:val="20"/>
          <w:szCs w:val="20"/>
          <w:lang w:val="en-GB" w:eastAsia="ja-JP"/>
        </w:rPr>
      </w:pPr>
      <w:bookmarkStart w:id="37" w:name="_Toc525764567"/>
      <w:bookmarkStart w:id="38" w:name="_Toc525764650"/>
      <w:bookmarkStart w:id="39" w:name="_Toc525764685"/>
      <w:bookmarkStart w:id="40" w:name="_Toc525764702"/>
      <w:bookmarkStart w:id="41" w:name="_Toc525764765"/>
      <w:bookmarkStart w:id="42" w:name="_Toc525821991"/>
      <w:bookmarkStart w:id="43" w:name="_Toc525824099"/>
      <w:bookmarkStart w:id="44" w:name="_Toc525914806"/>
      <w:bookmarkStart w:id="45" w:name="_Toc525915275"/>
      <w:bookmarkStart w:id="46" w:name="_Toc525927607"/>
      <w:bookmarkStart w:id="47" w:name="_Toc525927975"/>
      <w:r w:rsidRPr="001B6433">
        <w:rPr>
          <w:sz w:val="20"/>
          <w:szCs w:val="20"/>
          <w:lang w:val="en-GB" w:eastAsia="ja-JP"/>
        </w:rPr>
        <w:t>RAN1 studies mechanism</w:t>
      </w:r>
      <w:r w:rsidR="000A4858">
        <w:rPr>
          <w:sz w:val="20"/>
          <w:szCs w:val="20"/>
          <w:lang w:val="en-GB" w:eastAsia="ja-JP"/>
        </w:rPr>
        <w:t>s</w:t>
      </w:r>
      <w:r w:rsidRPr="001B6433">
        <w:rPr>
          <w:sz w:val="20"/>
          <w:szCs w:val="20"/>
          <w:lang w:val="en-GB" w:eastAsia="ja-JP"/>
        </w:rPr>
        <w:t xml:space="preserve"> to adapt the resource allocation </w:t>
      </w:r>
      <w:r w:rsidR="00872530" w:rsidRPr="001B6433">
        <w:rPr>
          <w:sz w:val="20"/>
          <w:szCs w:val="20"/>
          <w:lang w:val="en-GB" w:eastAsia="ja-JP"/>
        </w:rPr>
        <w:t>for varying traffic.</w:t>
      </w:r>
      <w:bookmarkEnd w:id="37"/>
      <w:bookmarkEnd w:id="38"/>
      <w:bookmarkEnd w:id="39"/>
      <w:bookmarkEnd w:id="40"/>
      <w:bookmarkEnd w:id="41"/>
      <w:bookmarkEnd w:id="42"/>
      <w:bookmarkEnd w:id="43"/>
      <w:bookmarkEnd w:id="44"/>
      <w:bookmarkEnd w:id="45"/>
      <w:bookmarkEnd w:id="46"/>
      <w:bookmarkEnd w:id="47"/>
      <w:r w:rsidR="00872530" w:rsidRPr="001B6433">
        <w:rPr>
          <w:sz w:val="20"/>
          <w:szCs w:val="20"/>
          <w:lang w:val="en-GB" w:eastAsia="ja-JP"/>
        </w:rPr>
        <w:t xml:space="preserve"> </w:t>
      </w:r>
    </w:p>
    <w:p w14:paraId="2337CD90" w14:textId="4FCE96BD" w:rsidR="008321A5" w:rsidRPr="001B6433" w:rsidRDefault="002D6BCF" w:rsidP="002D6BCF">
      <w:pPr>
        <w:pStyle w:val="BodyText"/>
        <w:jc w:val="both"/>
        <w:rPr>
          <w:rFonts w:cs="Arial"/>
          <w:sz w:val="20"/>
          <w:szCs w:val="20"/>
          <w:lang w:val="en-GB" w:eastAsia="ja-JP"/>
        </w:rPr>
      </w:pPr>
      <w:r w:rsidRPr="001B6433">
        <w:rPr>
          <w:rFonts w:cs="Arial"/>
          <w:sz w:val="20"/>
          <w:szCs w:val="20"/>
          <w:lang w:val="en-GB" w:eastAsia="ja-JP"/>
        </w:rPr>
        <w:t xml:space="preserve">Transmission (TX) parameters such as modulation and coding schemes (MCS), TX power, precoder matrix for multiple antenna transmissions, etc. can be selected either by the network or UE or both. In this regard, </w:t>
      </w:r>
      <w:r w:rsidR="008321A5" w:rsidRPr="00154788">
        <w:rPr>
          <w:rFonts w:cs="Arial"/>
          <w:sz w:val="20"/>
          <w:szCs w:val="20"/>
          <w:lang w:val="en-GB" w:eastAsia="ja-JP"/>
        </w:rPr>
        <w:t>different levels of network controls are possi</w:t>
      </w:r>
      <w:r w:rsidR="008321A5" w:rsidRPr="001B6433">
        <w:rPr>
          <w:rFonts w:cs="Arial"/>
          <w:sz w:val="20"/>
          <w:szCs w:val="20"/>
          <w:lang w:val="en-GB" w:eastAsia="ja-JP"/>
        </w:rPr>
        <w:t>ble, which are listed as below:</w:t>
      </w:r>
    </w:p>
    <w:p w14:paraId="5B2100D3" w14:textId="557A6D1B" w:rsidR="00C97951" w:rsidRPr="001B6433" w:rsidRDefault="002D6BCF" w:rsidP="001B6433">
      <w:pPr>
        <w:pStyle w:val="BodyText"/>
        <w:numPr>
          <w:ilvl w:val="0"/>
          <w:numId w:val="40"/>
        </w:numPr>
        <w:spacing w:before="120"/>
        <w:ind w:left="936"/>
        <w:jc w:val="both"/>
        <w:rPr>
          <w:rFonts w:cs="Arial"/>
          <w:sz w:val="20"/>
          <w:szCs w:val="20"/>
          <w:lang w:val="en-GB" w:eastAsia="ja-JP"/>
        </w:rPr>
      </w:pPr>
      <w:r w:rsidRPr="001B6433">
        <w:rPr>
          <w:rFonts w:cs="Arial"/>
          <w:sz w:val="20"/>
          <w:szCs w:val="20"/>
          <w:lang w:val="en-GB" w:eastAsia="ja-JP"/>
        </w:rPr>
        <w:t xml:space="preserve">All TX parameters are selected by </w:t>
      </w:r>
      <w:proofErr w:type="spellStart"/>
      <w:r w:rsidR="008321A5" w:rsidRPr="00154788">
        <w:rPr>
          <w:rFonts w:cs="Arial"/>
          <w:sz w:val="20"/>
          <w:szCs w:val="20"/>
          <w:lang w:val="en-GB" w:eastAsia="ja-JP"/>
        </w:rPr>
        <w:t>gNB</w:t>
      </w:r>
      <w:proofErr w:type="spellEnd"/>
      <w:r w:rsidR="00ED0D3B">
        <w:rPr>
          <w:rFonts w:cs="Arial"/>
          <w:sz w:val="20"/>
          <w:szCs w:val="20"/>
          <w:lang w:val="en-GB" w:eastAsia="ja-JP"/>
        </w:rPr>
        <w:t>,</w:t>
      </w:r>
      <w:r w:rsidRPr="001B6433">
        <w:rPr>
          <w:rFonts w:cs="Arial"/>
          <w:sz w:val="20"/>
          <w:szCs w:val="20"/>
          <w:lang w:val="en-GB" w:eastAsia="ja-JP"/>
        </w:rPr>
        <w:t xml:space="preserve"> either </w:t>
      </w:r>
      <w:r w:rsidR="00964C72">
        <w:rPr>
          <w:rFonts w:cs="Arial"/>
          <w:sz w:val="20"/>
          <w:szCs w:val="20"/>
          <w:lang w:val="en-GB" w:eastAsia="ja-JP"/>
        </w:rPr>
        <w:t xml:space="preserve">as a </w:t>
      </w:r>
      <w:r w:rsidRPr="001B6433">
        <w:rPr>
          <w:rFonts w:cs="Arial"/>
          <w:sz w:val="20"/>
          <w:szCs w:val="20"/>
          <w:lang w:val="en-GB" w:eastAsia="ja-JP"/>
        </w:rPr>
        <w:t xml:space="preserve">fixed value or </w:t>
      </w:r>
      <w:r w:rsidR="00964C72">
        <w:rPr>
          <w:rFonts w:cs="Arial"/>
          <w:sz w:val="20"/>
          <w:szCs w:val="20"/>
          <w:lang w:val="en-GB" w:eastAsia="ja-JP"/>
        </w:rPr>
        <w:t xml:space="preserve">as a </w:t>
      </w:r>
      <w:r w:rsidRPr="001B6433">
        <w:rPr>
          <w:rFonts w:cs="Arial"/>
          <w:sz w:val="20"/>
          <w:szCs w:val="20"/>
          <w:lang w:val="en-GB" w:eastAsia="ja-JP"/>
        </w:rPr>
        <w:t xml:space="preserve">range of values. This is the default </w:t>
      </w:r>
      <w:proofErr w:type="spellStart"/>
      <w:r w:rsidRPr="001B6433">
        <w:rPr>
          <w:rFonts w:cs="Arial"/>
          <w:sz w:val="20"/>
          <w:szCs w:val="20"/>
          <w:lang w:val="en-GB" w:eastAsia="ja-JP"/>
        </w:rPr>
        <w:t>behavior</w:t>
      </w:r>
      <w:proofErr w:type="spellEnd"/>
      <w:r w:rsidRPr="001B6433">
        <w:rPr>
          <w:rFonts w:cs="Arial"/>
          <w:sz w:val="20"/>
          <w:szCs w:val="20"/>
          <w:lang w:val="en-GB" w:eastAsia="ja-JP"/>
        </w:rPr>
        <w:t xml:space="preserve"> for UEs within network coverage. </w:t>
      </w:r>
    </w:p>
    <w:p w14:paraId="02FB8D03" w14:textId="63A69D10" w:rsidR="002D6BCF" w:rsidRPr="001B6433" w:rsidRDefault="002D6BCF" w:rsidP="001B6433">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120" w:line="240" w:lineRule="auto"/>
        <w:ind w:left="936"/>
        <w:jc w:val="both"/>
        <w:rPr>
          <w:rFonts w:cs="Arial"/>
          <w:sz w:val="20"/>
          <w:szCs w:val="20"/>
          <w:lang w:val="en-GB" w:eastAsia="ja-JP"/>
        </w:rPr>
      </w:pPr>
      <w:r w:rsidRPr="001B6433">
        <w:rPr>
          <w:rFonts w:cs="Arial"/>
          <w:sz w:val="20"/>
          <w:szCs w:val="20"/>
          <w:lang w:val="en-GB" w:eastAsia="ja-JP"/>
        </w:rPr>
        <w:t xml:space="preserve">Some TX parameters are selected by the network and some by UE. This can be useful for some use cases (e.g., unicast case) and in case of UE operating in network coverage. </w:t>
      </w:r>
    </w:p>
    <w:p w14:paraId="7D9E8FE1" w14:textId="49094E6D" w:rsidR="00693965" w:rsidRPr="001B6433" w:rsidRDefault="00171818" w:rsidP="001B6433">
      <w:pPr>
        <w:pStyle w:val="Proposal"/>
        <w:jc w:val="both"/>
        <w:rPr>
          <w:sz w:val="20"/>
          <w:szCs w:val="20"/>
          <w:lang w:val="en-GB" w:eastAsia="ja-JP"/>
        </w:rPr>
      </w:pPr>
      <w:bookmarkStart w:id="48" w:name="_Toc525764767"/>
      <w:bookmarkStart w:id="49" w:name="_Toc525138828"/>
      <w:bookmarkStart w:id="50" w:name="_Toc525764569"/>
      <w:bookmarkStart w:id="51" w:name="_Toc525764652"/>
      <w:bookmarkStart w:id="52" w:name="_Toc525764687"/>
      <w:bookmarkStart w:id="53" w:name="_Toc525764704"/>
      <w:bookmarkStart w:id="54" w:name="_Toc525764766"/>
      <w:bookmarkStart w:id="55" w:name="_Toc525764768"/>
      <w:bookmarkStart w:id="56" w:name="_Toc525821992"/>
      <w:bookmarkStart w:id="57" w:name="_Toc525824100"/>
      <w:bookmarkStart w:id="58" w:name="_Toc525914807"/>
      <w:bookmarkStart w:id="59" w:name="_Toc525915276"/>
      <w:bookmarkStart w:id="60" w:name="_Toc525927608"/>
      <w:bookmarkStart w:id="61" w:name="_Toc525927976"/>
      <w:bookmarkEnd w:id="48"/>
      <w:bookmarkEnd w:id="49"/>
      <w:bookmarkEnd w:id="50"/>
      <w:bookmarkEnd w:id="51"/>
      <w:bookmarkEnd w:id="52"/>
      <w:bookmarkEnd w:id="53"/>
      <w:bookmarkEnd w:id="54"/>
      <w:r w:rsidRPr="00171818">
        <w:rPr>
          <w:sz w:val="20"/>
          <w:szCs w:val="20"/>
          <w:lang w:val="en-GB" w:eastAsia="ja-JP"/>
        </w:rPr>
        <w:t>Depending on the use case and scenarios, network can configure either all the parameters or leave the choice of values up to the UE, possibly within some configured range</w:t>
      </w:r>
      <w:r w:rsidR="000C6C44">
        <w:rPr>
          <w:sz w:val="20"/>
          <w:szCs w:val="20"/>
          <w:lang w:val="en-GB" w:eastAsia="ja-JP"/>
        </w:rPr>
        <w:t>.</w:t>
      </w:r>
      <w:bookmarkEnd w:id="55"/>
      <w:bookmarkEnd w:id="56"/>
      <w:bookmarkEnd w:id="57"/>
      <w:bookmarkEnd w:id="58"/>
      <w:bookmarkEnd w:id="59"/>
      <w:bookmarkEnd w:id="60"/>
      <w:bookmarkEnd w:id="61"/>
    </w:p>
    <w:p w14:paraId="23FA0E58" w14:textId="28FAED80" w:rsidR="00D55426" w:rsidRDefault="00707DA6" w:rsidP="001B6433">
      <w:pPr>
        <w:pStyle w:val="Heading3"/>
      </w:pPr>
      <w:r>
        <w:t>2</w:t>
      </w:r>
      <w:r w:rsidR="00D55426">
        <w:t>.</w:t>
      </w:r>
      <w:r w:rsidR="002114DF">
        <w:t>1.</w:t>
      </w:r>
      <w:r w:rsidR="00D55426">
        <w:t>2</w:t>
      </w:r>
      <w:r w:rsidR="00D55426">
        <w:tab/>
      </w:r>
      <w:r w:rsidR="00D6423B">
        <w:t xml:space="preserve">Using </w:t>
      </w:r>
      <w:r w:rsidR="00D55426">
        <w:t xml:space="preserve">LTE </w:t>
      </w:r>
      <w:proofErr w:type="spellStart"/>
      <w:r w:rsidR="00D55426">
        <w:t>Uu</w:t>
      </w:r>
      <w:proofErr w:type="spellEnd"/>
      <w:r w:rsidR="00D44E34">
        <w:t xml:space="preserve"> (i.e. </w:t>
      </w:r>
      <w:proofErr w:type="spellStart"/>
      <w:r w:rsidR="00D44E34">
        <w:t>eNB</w:t>
      </w:r>
      <w:proofErr w:type="spellEnd"/>
      <w:r w:rsidR="00D44E34">
        <w:t xml:space="preserve"> scheduling NR </w:t>
      </w:r>
      <w:proofErr w:type="spellStart"/>
      <w:r w:rsidR="00D44E34">
        <w:t>sidelink</w:t>
      </w:r>
      <w:proofErr w:type="spellEnd"/>
      <w:r w:rsidR="00D44E34">
        <w:t>)</w:t>
      </w:r>
    </w:p>
    <w:p w14:paraId="7BC2C592" w14:textId="6E971800" w:rsidR="00A5021E" w:rsidRPr="00A51B9F" w:rsidRDefault="00FF5472" w:rsidP="001B6433">
      <w:pPr>
        <w:jc w:val="both"/>
        <w:rPr>
          <w:rFonts w:ascii="Arial" w:hAnsi="Arial" w:cs="Arial"/>
          <w:sz w:val="20"/>
          <w:lang w:eastAsia="ja-JP"/>
        </w:rPr>
      </w:pPr>
      <w:r>
        <w:rPr>
          <w:rFonts w:ascii="Arial" w:hAnsi="Arial" w:cs="Arial"/>
          <w:sz w:val="20"/>
          <w:lang w:eastAsia="ja-JP"/>
        </w:rPr>
        <w:t xml:space="preserve">In our view, </w:t>
      </w:r>
      <w:r w:rsidR="00E12B42">
        <w:rPr>
          <w:rFonts w:ascii="Arial" w:hAnsi="Arial" w:cs="Arial"/>
          <w:sz w:val="20"/>
          <w:lang w:eastAsia="ja-JP"/>
        </w:rPr>
        <w:t xml:space="preserve">Mode-1 will </w:t>
      </w:r>
      <w:r w:rsidR="0097796A">
        <w:rPr>
          <w:rFonts w:ascii="Arial" w:hAnsi="Arial" w:cs="Arial"/>
          <w:sz w:val="20"/>
          <w:lang w:eastAsia="ja-JP"/>
        </w:rPr>
        <w:t xml:space="preserve">allow </w:t>
      </w:r>
      <w:r w:rsidR="00E12B42">
        <w:rPr>
          <w:rFonts w:ascii="Arial" w:hAnsi="Arial" w:cs="Arial"/>
          <w:sz w:val="20"/>
          <w:lang w:eastAsia="ja-JP"/>
        </w:rPr>
        <w:t xml:space="preserve">for quite detailed control of UEs, including resource allocation. We believe that the goal of specifying </w:t>
      </w:r>
      <w:r w:rsidR="00830A7A">
        <w:rPr>
          <w:rFonts w:ascii="Arial" w:hAnsi="Arial" w:cs="Arial"/>
          <w:sz w:val="20"/>
          <w:lang w:eastAsia="ja-JP"/>
        </w:rPr>
        <w:t xml:space="preserve">a powerful Mode 1 </w:t>
      </w:r>
      <w:r w:rsidR="00D951ED">
        <w:rPr>
          <w:rFonts w:ascii="Arial" w:hAnsi="Arial" w:cs="Arial"/>
          <w:sz w:val="20"/>
          <w:lang w:eastAsia="ja-JP"/>
        </w:rPr>
        <w:t>conflicts with</w:t>
      </w:r>
      <w:r w:rsidR="00830A7A">
        <w:rPr>
          <w:rFonts w:ascii="Arial" w:hAnsi="Arial" w:cs="Arial"/>
          <w:sz w:val="20"/>
          <w:lang w:eastAsia="ja-JP"/>
        </w:rPr>
        <w:t xml:space="preserve"> the use of existing </w:t>
      </w:r>
      <w:r w:rsidR="002E1BF2">
        <w:rPr>
          <w:rFonts w:ascii="Arial" w:hAnsi="Arial" w:cs="Arial"/>
          <w:sz w:val="20"/>
          <w:lang w:eastAsia="ja-JP"/>
        </w:rPr>
        <w:t xml:space="preserve">LTE </w:t>
      </w:r>
      <w:r w:rsidR="00830A7A">
        <w:rPr>
          <w:rFonts w:ascii="Arial" w:hAnsi="Arial" w:cs="Arial"/>
          <w:sz w:val="20"/>
          <w:lang w:eastAsia="ja-JP"/>
        </w:rPr>
        <w:t xml:space="preserve">hardware. NR may use different </w:t>
      </w:r>
      <w:r w:rsidR="00D951ED">
        <w:rPr>
          <w:rFonts w:ascii="Arial" w:hAnsi="Arial" w:cs="Arial"/>
          <w:sz w:val="20"/>
          <w:lang w:eastAsia="ja-JP"/>
        </w:rPr>
        <w:t xml:space="preserve">numerologies, wider bands, etc., making Mode-1 control much more complex than </w:t>
      </w:r>
      <w:r w:rsidR="00A51B9F">
        <w:rPr>
          <w:rFonts w:ascii="Arial" w:hAnsi="Arial" w:cs="Arial"/>
          <w:sz w:val="20"/>
          <w:lang w:eastAsia="ja-JP"/>
        </w:rPr>
        <w:t xml:space="preserve">in LTE. For example, a new scheduler may be needed, more accurate timing, etc. </w:t>
      </w:r>
    </w:p>
    <w:p w14:paraId="0BB677BC" w14:textId="409F805F" w:rsidR="00A5021E" w:rsidRDefault="00A5021E" w:rsidP="001B6433">
      <w:pPr>
        <w:pStyle w:val="Observation"/>
        <w:jc w:val="both"/>
        <w:rPr>
          <w:rFonts w:cs="Arial"/>
          <w:sz w:val="20"/>
        </w:rPr>
      </w:pPr>
      <w:bookmarkStart w:id="62" w:name="_Toc525927596"/>
      <w:r w:rsidRPr="00957058">
        <w:rPr>
          <w:rFonts w:cs="Arial"/>
          <w:sz w:val="20"/>
        </w:rPr>
        <w:lastRenderedPageBreak/>
        <w:t xml:space="preserve">Control of Mode-1 UEs over LTE </w:t>
      </w:r>
      <w:proofErr w:type="spellStart"/>
      <w:r w:rsidRPr="00957058">
        <w:rPr>
          <w:rFonts w:cs="Arial"/>
          <w:sz w:val="20"/>
        </w:rPr>
        <w:t>Uu</w:t>
      </w:r>
      <w:proofErr w:type="spellEnd"/>
      <w:r w:rsidRPr="00957058">
        <w:rPr>
          <w:rFonts w:cs="Arial"/>
          <w:sz w:val="20"/>
        </w:rPr>
        <w:t xml:space="preserve"> has </w:t>
      </w:r>
      <w:r w:rsidR="006B194D" w:rsidRPr="00957058">
        <w:rPr>
          <w:rFonts w:cs="Arial"/>
          <w:sz w:val="20"/>
        </w:rPr>
        <w:t>large impact on existing hardware</w:t>
      </w:r>
      <w:r w:rsidRPr="00957058">
        <w:rPr>
          <w:rFonts w:cs="Arial"/>
          <w:sz w:val="20"/>
        </w:rPr>
        <w:t>.</w:t>
      </w:r>
      <w:bookmarkEnd w:id="62"/>
      <w:r w:rsidRPr="00957058">
        <w:rPr>
          <w:rFonts w:cs="Arial"/>
          <w:sz w:val="20"/>
        </w:rPr>
        <w:t xml:space="preserve"> </w:t>
      </w:r>
    </w:p>
    <w:p w14:paraId="305CEFBE" w14:textId="63612740" w:rsidR="0010178A" w:rsidRPr="008D2B01" w:rsidRDefault="00D947E4" w:rsidP="008D2B01">
      <w:pPr>
        <w:jc w:val="both"/>
        <w:rPr>
          <w:rFonts w:ascii="Arial" w:hAnsi="Arial" w:cs="Arial"/>
          <w:sz w:val="20"/>
          <w:lang w:eastAsia="ja-JP"/>
        </w:rPr>
      </w:pPr>
      <w:r w:rsidRPr="008D2B01">
        <w:rPr>
          <w:rFonts w:ascii="Arial" w:hAnsi="Arial" w:cs="Arial"/>
          <w:sz w:val="20"/>
          <w:lang w:eastAsia="ja-JP"/>
        </w:rPr>
        <w:t xml:space="preserve">Furthermore, the support of mode 1 resource allocation using </w:t>
      </w:r>
      <w:r w:rsidR="002D240A" w:rsidRPr="008D2B01">
        <w:rPr>
          <w:rFonts w:ascii="Arial" w:hAnsi="Arial" w:cs="Arial"/>
          <w:sz w:val="20"/>
          <w:lang w:eastAsia="ja-JP"/>
        </w:rPr>
        <w:t xml:space="preserve">LTE </w:t>
      </w:r>
      <w:proofErr w:type="spellStart"/>
      <w:r w:rsidR="002D240A" w:rsidRPr="008D2B01">
        <w:rPr>
          <w:rFonts w:ascii="Arial" w:hAnsi="Arial" w:cs="Arial"/>
          <w:sz w:val="20"/>
          <w:lang w:eastAsia="ja-JP"/>
        </w:rPr>
        <w:t>Uu</w:t>
      </w:r>
      <w:proofErr w:type="spellEnd"/>
      <w:r w:rsidR="002D240A" w:rsidRPr="008D2B01">
        <w:rPr>
          <w:rFonts w:ascii="Arial" w:hAnsi="Arial" w:cs="Arial"/>
          <w:sz w:val="20"/>
          <w:lang w:eastAsia="ja-JP"/>
        </w:rPr>
        <w:t xml:space="preserve"> may require new </w:t>
      </w:r>
      <w:r w:rsidR="00B255EE" w:rsidRPr="008D2B01">
        <w:rPr>
          <w:rFonts w:ascii="Arial" w:hAnsi="Arial" w:cs="Arial"/>
          <w:sz w:val="20"/>
          <w:lang w:eastAsia="ja-JP"/>
        </w:rPr>
        <w:t xml:space="preserve">LTE </w:t>
      </w:r>
      <w:r w:rsidR="000D554C" w:rsidRPr="008D2B01">
        <w:rPr>
          <w:rFonts w:ascii="Arial" w:hAnsi="Arial" w:cs="Arial"/>
          <w:sz w:val="20"/>
          <w:lang w:eastAsia="ja-JP"/>
        </w:rPr>
        <w:t>layer 1</w:t>
      </w:r>
      <w:r w:rsidR="005B0687" w:rsidRPr="008D2B01">
        <w:rPr>
          <w:rFonts w:ascii="Arial" w:hAnsi="Arial" w:cs="Arial"/>
          <w:sz w:val="20"/>
          <w:lang w:eastAsia="ja-JP"/>
        </w:rPr>
        <w:t xml:space="preserve"> </w:t>
      </w:r>
      <w:r w:rsidR="002D240A" w:rsidRPr="008D2B01">
        <w:rPr>
          <w:rFonts w:ascii="Arial" w:hAnsi="Arial" w:cs="Arial"/>
          <w:sz w:val="20"/>
          <w:lang w:eastAsia="ja-JP"/>
        </w:rPr>
        <w:t>signaling</w:t>
      </w:r>
      <w:r w:rsidR="005B0687" w:rsidRPr="008D2B01">
        <w:rPr>
          <w:rFonts w:ascii="Arial" w:hAnsi="Arial" w:cs="Arial"/>
          <w:sz w:val="20"/>
          <w:lang w:eastAsia="ja-JP"/>
        </w:rPr>
        <w:t xml:space="preserve"> (such as DCI)</w:t>
      </w:r>
      <w:r w:rsidR="002D240A" w:rsidRPr="008D2B01">
        <w:rPr>
          <w:rFonts w:ascii="Arial" w:hAnsi="Arial" w:cs="Arial"/>
          <w:sz w:val="20"/>
          <w:lang w:eastAsia="ja-JP"/>
        </w:rPr>
        <w:t xml:space="preserve"> </w:t>
      </w:r>
      <w:r w:rsidR="000C47F4" w:rsidRPr="008D2B01">
        <w:rPr>
          <w:rFonts w:ascii="Arial" w:hAnsi="Arial" w:cs="Arial"/>
          <w:sz w:val="20"/>
          <w:lang w:eastAsia="ja-JP"/>
        </w:rPr>
        <w:t xml:space="preserve">given different physical layer structure of NR </w:t>
      </w:r>
      <w:proofErr w:type="spellStart"/>
      <w:r w:rsidR="000C47F4" w:rsidRPr="008D2B01">
        <w:rPr>
          <w:rFonts w:ascii="Arial" w:hAnsi="Arial" w:cs="Arial"/>
          <w:sz w:val="20"/>
          <w:lang w:eastAsia="ja-JP"/>
        </w:rPr>
        <w:t>sidelink</w:t>
      </w:r>
      <w:proofErr w:type="spellEnd"/>
      <w:r w:rsidR="000C47F4" w:rsidRPr="008D2B01">
        <w:rPr>
          <w:rFonts w:ascii="Arial" w:hAnsi="Arial" w:cs="Arial"/>
          <w:sz w:val="20"/>
          <w:lang w:eastAsia="ja-JP"/>
        </w:rPr>
        <w:t>.</w:t>
      </w:r>
      <w:r w:rsidR="0010178A" w:rsidRPr="008D2B01">
        <w:rPr>
          <w:rFonts w:ascii="Arial" w:hAnsi="Arial" w:cs="Arial"/>
          <w:sz w:val="20"/>
          <w:lang w:eastAsia="ja-JP"/>
        </w:rPr>
        <w:t xml:space="preserve"> This requires large specification efforts too. </w:t>
      </w:r>
      <w:r w:rsidR="00B255EE" w:rsidRPr="008D2B01">
        <w:rPr>
          <w:rFonts w:ascii="Arial" w:hAnsi="Arial" w:cs="Arial"/>
          <w:sz w:val="20"/>
          <w:lang w:eastAsia="ja-JP"/>
        </w:rPr>
        <w:t xml:space="preserve"> </w:t>
      </w:r>
    </w:p>
    <w:p w14:paraId="420CA1F7" w14:textId="21F305D0" w:rsidR="00D947E4" w:rsidRPr="00154788" w:rsidRDefault="006B7E88" w:rsidP="001B6433">
      <w:pPr>
        <w:pStyle w:val="Observation"/>
        <w:jc w:val="both"/>
        <w:rPr>
          <w:sz w:val="20"/>
          <w:szCs w:val="20"/>
        </w:rPr>
      </w:pPr>
      <w:bookmarkStart w:id="63" w:name="_Toc525927597"/>
      <w:r w:rsidRPr="001B6433">
        <w:rPr>
          <w:sz w:val="20"/>
          <w:szCs w:val="20"/>
        </w:rPr>
        <w:t xml:space="preserve">New LTE signaling will have to be introduced to allow mode 1 </w:t>
      </w:r>
      <w:r w:rsidR="00AF6F70" w:rsidRPr="001B6433">
        <w:rPr>
          <w:sz w:val="20"/>
          <w:szCs w:val="20"/>
        </w:rPr>
        <w:t xml:space="preserve">scheduling using </w:t>
      </w:r>
      <w:proofErr w:type="spellStart"/>
      <w:r w:rsidR="00AF6F70" w:rsidRPr="001B6433">
        <w:rPr>
          <w:sz w:val="20"/>
          <w:szCs w:val="20"/>
        </w:rPr>
        <w:t>eNB</w:t>
      </w:r>
      <w:proofErr w:type="spellEnd"/>
      <w:r w:rsidR="00AF6F70" w:rsidRPr="001B6433">
        <w:rPr>
          <w:sz w:val="20"/>
          <w:szCs w:val="20"/>
        </w:rPr>
        <w:t>.</w:t>
      </w:r>
      <w:bookmarkEnd w:id="63"/>
      <w:r w:rsidR="00AF6F70" w:rsidRPr="001B6433">
        <w:rPr>
          <w:sz w:val="20"/>
          <w:szCs w:val="20"/>
        </w:rPr>
        <w:t xml:space="preserve"> </w:t>
      </w:r>
    </w:p>
    <w:p w14:paraId="59E044A6" w14:textId="02CD36BD" w:rsidR="00A5021E" w:rsidRPr="00D47744" w:rsidRDefault="00BC12E2" w:rsidP="001B6433">
      <w:pPr>
        <w:jc w:val="both"/>
        <w:rPr>
          <w:rFonts w:ascii="Arial" w:hAnsi="Arial" w:cs="Arial"/>
          <w:sz w:val="20"/>
          <w:lang w:eastAsia="ja-JP"/>
        </w:rPr>
      </w:pPr>
      <w:r w:rsidRPr="00D47744">
        <w:rPr>
          <w:rFonts w:ascii="Arial" w:hAnsi="Arial" w:cs="Arial"/>
          <w:sz w:val="20"/>
          <w:lang w:eastAsia="ja-JP"/>
        </w:rPr>
        <w:t>For th</w:t>
      </w:r>
      <w:r w:rsidR="00AE2A8D" w:rsidRPr="00D47744">
        <w:rPr>
          <w:rFonts w:ascii="Arial" w:hAnsi="Arial" w:cs="Arial"/>
          <w:sz w:val="20"/>
          <w:lang w:eastAsia="ja-JP"/>
        </w:rPr>
        <w:t>e</w:t>
      </w:r>
      <w:r w:rsidRPr="00D47744">
        <w:rPr>
          <w:rFonts w:ascii="Arial" w:hAnsi="Arial" w:cs="Arial"/>
          <w:sz w:val="20"/>
          <w:lang w:eastAsia="ja-JP"/>
        </w:rPr>
        <w:t>s</w:t>
      </w:r>
      <w:r w:rsidR="001D37D8" w:rsidRPr="00D47744">
        <w:rPr>
          <w:rFonts w:ascii="Arial" w:hAnsi="Arial" w:cs="Arial"/>
          <w:sz w:val="20"/>
          <w:lang w:eastAsia="ja-JP"/>
        </w:rPr>
        <w:t>e</w:t>
      </w:r>
      <w:r w:rsidRPr="00D47744">
        <w:rPr>
          <w:rFonts w:ascii="Arial" w:hAnsi="Arial" w:cs="Arial"/>
          <w:sz w:val="20"/>
          <w:lang w:eastAsia="ja-JP"/>
        </w:rPr>
        <w:t xml:space="preserve"> reason</w:t>
      </w:r>
      <w:r w:rsidR="001D37D8" w:rsidRPr="00D47744">
        <w:rPr>
          <w:rFonts w:ascii="Arial" w:hAnsi="Arial" w:cs="Arial"/>
          <w:sz w:val="20"/>
          <w:lang w:eastAsia="ja-JP"/>
        </w:rPr>
        <w:t>s</w:t>
      </w:r>
      <w:r w:rsidRPr="00D47744">
        <w:rPr>
          <w:rFonts w:ascii="Arial" w:hAnsi="Arial" w:cs="Arial"/>
          <w:sz w:val="20"/>
          <w:lang w:eastAsia="ja-JP"/>
        </w:rPr>
        <w:t>, we believe</w:t>
      </w:r>
      <w:r w:rsidR="001D37D8" w:rsidRPr="00D47744">
        <w:rPr>
          <w:rFonts w:ascii="Arial" w:hAnsi="Arial" w:cs="Arial"/>
          <w:sz w:val="20"/>
          <w:lang w:eastAsia="ja-JP"/>
        </w:rPr>
        <w:t xml:space="preserve"> that RAN1 should not</w:t>
      </w:r>
      <w:r w:rsidR="009F728A" w:rsidRPr="00D47744">
        <w:rPr>
          <w:rFonts w:ascii="Arial" w:hAnsi="Arial" w:cs="Arial"/>
          <w:sz w:val="20"/>
          <w:lang w:eastAsia="ja-JP"/>
        </w:rPr>
        <w:t xml:space="preserve"> consider control of Mode-1 UEs using LTE-</w:t>
      </w:r>
      <w:proofErr w:type="spellStart"/>
      <w:r w:rsidR="009F728A" w:rsidRPr="00D47744">
        <w:rPr>
          <w:rFonts w:ascii="Arial" w:hAnsi="Arial" w:cs="Arial"/>
          <w:sz w:val="20"/>
          <w:lang w:eastAsia="ja-JP"/>
        </w:rPr>
        <w:t>Uu</w:t>
      </w:r>
      <w:proofErr w:type="spellEnd"/>
      <w:r w:rsidR="009F728A" w:rsidRPr="00D47744">
        <w:rPr>
          <w:rFonts w:ascii="Arial" w:hAnsi="Arial" w:cs="Arial"/>
          <w:sz w:val="20"/>
          <w:lang w:eastAsia="ja-JP"/>
        </w:rPr>
        <w:t xml:space="preserve">. </w:t>
      </w:r>
      <w:r w:rsidR="00360CAD" w:rsidRPr="00D47744">
        <w:rPr>
          <w:rFonts w:ascii="Arial" w:hAnsi="Arial" w:cs="Arial"/>
          <w:sz w:val="20"/>
          <w:lang w:eastAsia="ja-JP"/>
        </w:rPr>
        <w:t>Instead, we believe that</w:t>
      </w:r>
      <w:r w:rsidR="006557FF">
        <w:rPr>
          <w:rFonts w:ascii="Arial" w:hAnsi="Arial" w:cs="Arial"/>
          <w:sz w:val="20"/>
          <w:lang w:eastAsia="ja-JP"/>
        </w:rPr>
        <w:t xml:space="preserve"> for LTE-</w:t>
      </w:r>
      <w:proofErr w:type="spellStart"/>
      <w:r w:rsidR="006557FF">
        <w:rPr>
          <w:rFonts w:ascii="Arial" w:hAnsi="Arial" w:cs="Arial"/>
          <w:sz w:val="20"/>
          <w:lang w:eastAsia="ja-JP"/>
        </w:rPr>
        <w:t>Uu</w:t>
      </w:r>
      <w:proofErr w:type="spellEnd"/>
      <w:r w:rsidR="006557FF">
        <w:rPr>
          <w:rFonts w:ascii="Arial" w:hAnsi="Arial" w:cs="Arial"/>
          <w:sz w:val="20"/>
          <w:lang w:eastAsia="ja-JP"/>
        </w:rPr>
        <w:t>,</w:t>
      </w:r>
      <w:r w:rsidR="00360CAD" w:rsidRPr="00D47744">
        <w:rPr>
          <w:rFonts w:ascii="Arial" w:hAnsi="Arial" w:cs="Arial"/>
          <w:sz w:val="20"/>
          <w:lang w:eastAsia="ja-JP"/>
        </w:rPr>
        <w:t xml:space="preserve"> RAN1 should focus on control of Mode-2 UEs.</w:t>
      </w:r>
    </w:p>
    <w:p w14:paraId="6AFB778D" w14:textId="0332C34D" w:rsidR="00BC12E2" w:rsidRDefault="00BC12E2" w:rsidP="001B6433">
      <w:pPr>
        <w:pStyle w:val="Proposal"/>
        <w:jc w:val="both"/>
        <w:rPr>
          <w:rFonts w:cs="Arial"/>
          <w:sz w:val="20"/>
          <w:szCs w:val="26"/>
        </w:rPr>
      </w:pPr>
      <w:bookmarkStart w:id="64" w:name="_Toc525764570"/>
      <w:bookmarkStart w:id="65" w:name="_Toc525764653"/>
      <w:bookmarkStart w:id="66" w:name="_Toc525764688"/>
      <w:bookmarkStart w:id="67" w:name="_Toc525764705"/>
      <w:bookmarkStart w:id="68" w:name="_Toc525764769"/>
      <w:bookmarkStart w:id="69" w:name="_Toc525821993"/>
      <w:bookmarkStart w:id="70" w:name="_Toc525824101"/>
      <w:bookmarkStart w:id="71" w:name="_Toc525914808"/>
      <w:bookmarkStart w:id="72" w:name="_Toc525915277"/>
      <w:bookmarkStart w:id="73" w:name="_Toc525927609"/>
      <w:bookmarkStart w:id="74" w:name="_Toc525927977"/>
      <w:r w:rsidRPr="00957058">
        <w:rPr>
          <w:rFonts w:cs="Arial"/>
          <w:sz w:val="20"/>
          <w:szCs w:val="26"/>
        </w:rPr>
        <w:t xml:space="preserve">RAN1 </w:t>
      </w:r>
      <w:r w:rsidR="008B253C">
        <w:rPr>
          <w:rFonts w:cs="Arial"/>
          <w:sz w:val="20"/>
          <w:szCs w:val="26"/>
        </w:rPr>
        <w:t>does not support control of Mode-1 UEs</w:t>
      </w:r>
      <w:r w:rsidR="00AE2A8D">
        <w:rPr>
          <w:rFonts w:cs="Arial"/>
          <w:sz w:val="20"/>
          <w:szCs w:val="26"/>
        </w:rPr>
        <w:t xml:space="preserve"> using LTE</w:t>
      </w:r>
      <w:r w:rsidR="00AF6F70">
        <w:rPr>
          <w:rFonts w:cs="Arial"/>
          <w:sz w:val="20"/>
          <w:szCs w:val="26"/>
        </w:rPr>
        <w:t xml:space="preserve"> </w:t>
      </w:r>
      <w:proofErr w:type="spellStart"/>
      <w:r w:rsidR="00AE2A8D">
        <w:rPr>
          <w:rFonts w:cs="Arial"/>
          <w:sz w:val="20"/>
          <w:szCs w:val="26"/>
        </w:rPr>
        <w:t>Uu</w:t>
      </w:r>
      <w:proofErr w:type="spellEnd"/>
      <w:r w:rsidR="00351B29">
        <w:rPr>
          <w:rFonts w:cs="Arial"/>
          <w:sz w:val="20"/>
          <w:szCs w:val="26"/>
        </w:rPr>
        <w:t>.</w:t>
      </w:r>
      <w:bookmarkEnd w:id="64"/>
      <w:bookmarkEnd w:id="65"/>
      <w:bookmarkEnd w:id="66"/>
      <w:bookmarkEnd w:id="67"/>
      <w:bookmarkEnd w:id="68"/>
      <w:bookmarkEnd w:id="69"/>
      <w:bookmarkEnd w:id="70"/>
      <w:bookmarkEnd w:id="71"/>
      <w:bookmarkEnd w:id="72"/>
      <w:bookmarkEnd w:id="73"/>
      <w:bookmarkEnd w:id="74"/>
    </w:p>
    <w:p w14:paraId="0EFADC75" w14:textId="1CE3E21A" w:rsidR="00A37020" w:rsidRDefault="00707DA6" w:rsidP="005C5097">
      <w:pPr>
        <w:pStyle w:val="Heading2"/>
      </w:pPr>
      <w:r>
        <w:t>2</w:t>
      </w:r>
      <w:r w:rsidR="005C5097">
        <w:t>.2</w:t>
      </w:r>
      <w:r w:rsidR="00D707F6">
        <w:tab/>
        <w:t xml:space="preserve">Network control </w:t>
      </w:r>
      <w:r w:rsidR="00631AFF">
        <w:t>of Mode 2 UEs</w:t>
      </w:r>
    </w:p>
    <w:p w14:paraId="202357C5" w14:textId="19EF25C0" w:rsidR="001912FB" w:rsidRDefault="00E80F26" w:rsidP="001B6433">
      <w:pPr>
        <w:jc w:val="both"/>
        <w:rPr>
          <w:rFonts w:ascii="Arial" w:hAnsi="Arial" w:cs="Arial"/>
          <w:sz w:val="20"/>
          <w:szCs w:val="20"/>
          <w:lang w:val="en-GB" w:eastAsia="ja-JP"/>
        </w:rPr>
      </w:pPr>
      <w:r>
        <w:rPr>
          <w:rFonts w:ascii="Arial" w:hAnsi="Arial" w:cs="Arial"/>
          <w:sz w:val="20"/>
          <w:szCs w:val="20"/>
          <w:lang w:val="en-GB" w:eastAsia="ja-JP"/>
        </w:rPr>
        <w:t>P</w:t>
      </w:r>
      <w:r w:rsidR="00F1037A">
        <w:rPr>
          <w:rFonts w:ascii="Arial" w:hAnsi="Arial" w:cs="Arial"/>
          <w:sz w:val="20"/>
          <w:szCs w:val="20"/>
          <w:lang w:val="en-GB" w:eastAsia="ja-JP"/>
        </w:rPr>
        <w:t xml:space="preserve">roper operation of </w:t>
      </w:r>
      <w:r>
        <w:rPr>
          <w:rFonts w:ascii="Arial" w:hAnsi="Arial" w:cs="Arial"/>
          <w:sz w:val="20"/>
          <w:szCs w:val="20"/>
          <w:lang w:val="en-GB" w:eastAsia="ja-JP"/>
        </w:rPr>
        <w:t xml:space="preserve">mode 2 </w:t>
      </w:r>
      <w:r w:rsidR="00F1037A">
        <w:rPr>
          <w:rFonts w:ascii="Arial" w:hAnsi="Arial" w:cs="Arial"/>
          <w:sz w:val="20"/>
          <w:szCs w:val="20"/>
          <w:lang w:val="en-GB" w:eastAsia="ja-JP"/>
        </w:rPr>
        <w:t xml:space="preserve">UEs under network control </w:t>
      </w:r>
      <w:r w:rsidR="005D2687">
        <w:rPr>
          <w:rFonts w:ascii="Arial" w:hAnsi="Arial" w:cs="Arial"/>
          <w:sz w:val="20"/>
          <w:szCs w:val="20"/>
          <w:lang w:val="en-GB" w:eastAsia="ja-JP"/>
        </w:rPr>
        <w:t>can be achieved by means of:</w:t>
      </w:r>
    </w:p>
    <w:p w14:paraId="5483F615" w14:textId="41C01934" w:rsidR="00E766A4" w:rsidRPr="00FE4EBF" w:rsidRDefault="00E766A4" w:rsidP="001B6433">
      <w:pPr>
        <w:pStyle w:val="ListParagraph"/>
        <w:numPr>
          <w:ilvl w:val="0"/>
          <w:numId w:val="35"/>
        </w:numPr>
        <w:jc w:val="both"/>
        <w:rPr>
          <w:rFonts w:ascii="Arial" w:hAnsi="Arial" w:cs="Arial"/>
          <w:sz w:val="20"/>
          <w:szCs w:val="20"/>
          <w:lang w:val="en-GB" w:eastAsia="ja-JP"/>
        </w:rPr>
      </w:pPr>
      <w:bookmarkStart w:id="75" w:name="_Ref523773125"/>
      <w:r>
        <w:rPr>
          <w:rFonts w:ascii="Arial" w:hAnsi="Arial" w:cs="Arial"/>
          <w:sz w:val="20"/>
          <w:szCs w:val="20"/>
          <w:lang w:val="en-GB" w:eastAsia="ja-JP"/>
        </w:rPr>
        <w:t xml:space="preserve">Providing </w:t>
      </w:r>
      <w:r w:rsidR="00057AF5">
        <w:rPr>
          <w:rFonts w:ascii="Arial" w:hAnsi="Arial" w:cs="Arial"/>
          <w:sz w:val="20"/>
          <w:szCs w:val="20"/>
          <w:lang w:val="en-GB" w:eastAsia="ja-JP"/>
        </w:rPr>
        <w:t>detailed configur</w:t>
      </w:r>
      <w:r w:rsidR="00057AF5" w:rsidRPr="00FE4EBF">
        <w:rPr>
          <w:rFonts w:ascii="Arial" w:hAnsi="Arial" w:cs="Arial"/>
          <w:sz w:val="20"/>
          <w:szCs w:val="20"/>
          <w:lang w:val="en-GB" w:eastAsia="ja-JP"/>
        </w:rPr>
        <w:t>ation parameters (i.e., Mode 2 config</w:t>
      </w:r>
      <w:r w:rsidR="0081540E" w:rsidRPr="00FE4EBF">
        <w:rPr>
          <w:rFonts w:ascii="Arial" w:hAnsi="Arial" w:cs="Arial"/>
          <w:sz w:val="20"/>
          <w:szCs w:val="20"/>
          <w:lang w:val="en-GB" w:eastAsia="ja-JP"/>
        </w:rPr>
        <w:t>uration</w:t>
      </w:r>
      <w:r w:rsidR="00057AF5" w:rsidRPr="00FE4EBF">
        <w:rPr>
          <w:rFonts w:ascii="Arial" w:hAnsi="Arial" w:cs="Arial"/>
          <w:sz w:val="20"/>
          <w:szCs w:val="20"/>
          <w:lang w:val="en-GB" w:eastAsia="ja-JP"/>
        </w:rPr>
        <w:t xml:space="preserve">) </w:t>
      </w:r>
      <w:r w:rsidR="002A3E1A" w:rsidRPr="00FE4EBF">
        <w:rPr>
          <w:rFonts w:ascii="Arial" w:hAnsi="Arial" w:cs="Arial"/>
          <w:sz w:val="20"/>
          <w:szCs w:val="20"/>
          <w:lang w:val="en-GB" w:eastAsia="ja-JP"/>
        </w:rPr>
        <w:t>to in-coverage UEs.</w:t>
      </w:r>
      <w:bookmarkEnd w:id="75"/>
    </w:p>
    <w:p w14:paraId="6C142D32" w14:textId="4D0B7693" w:rsidR="00FB1557" w:rsidRPr="00FE4EBF" w:rsidRDefault="00FB1557" w:rsidP="001B6433">
      <w:pPr>
        <w:pStyle w:val="ListParagraph"/>
        <w:numPr>
          <w:ilvl w:val="0"/>
          <w:numId w:val="35"/>
        </w:numPr>
        <w:jc w:val="both"/>
        <w:rPr>
          <w:rFonts w:ascii="Arial" w:hAnsi="Arial" w:cs="Arial"/>
          <w:sz w:val="20"/>
          <w:szCs w:val="20"/>
          <w:lang w:val="en-GB" w:eastAsia="ja-JP"/>
        </w:rPr>
      </w:pPr>
      <w:bookmarkStart w:id="76" w:name="_Ref523773128"/>
      <w:r w:rsidRPr="00FE4EBF">
        <w:rPr>
          <w:rFonts w:ascii="Arial" w:hAnsi="Arial" w:cs="Arial"/>
          <w:sz w:val="20"/>
          <w:szCs w:val="20"/>
          <w:lang w:val="en-GB" w:eastAsia="ja-JP"/>
        </w:rPr>
        <w:t xml:space="preserve">Having the UEs operate autonomously </w:t>
      </w:r>
      <w:r w:rsidR="001912FB" w:rsidRPr="00FE4EBF">
        <w:rPr>
          <w:rFonts w:ascii="Arial" w:hAnsi="Arial" w:cs="Arial"/>
          <w:sz w:val="20"/>
          <w:szCs w:val="20"/>
          <w:lang w:val="en-GB" w:eastAsia="ja-JP"/>
        </w:rPr>
        <w:t>using Mode 2 according to the received configuration.</w:t>
      </w:r>
      <w:bookmarkEnd w:id="76"/>
      <w:r w:rsidR="001912FB" w:rsidRPr="00FE4EBF">
        <w:rPr>
          <w:rFonts w:ascii="Arial" w:hAnsi="Arial" w:cs="Arial"/>
          <w:sz w:val="20"/>
          <w:szCs w:val="20"/>
          <w:lang w:val="en-GB" w:eastAsia="ja-JP"/>
        </w:rPr>
        <w:t xml:space="preserve"> </w:t>
      </w:r>
    </w:p>
    <w:p w14:paraId="7B021B35" w14:textId="342276F6" w:rsidR="005D2687" w:rsidRPr="00FE4EBF" w:rsidRDefault="001517E8" w:rsidP="001B6433">
      <w:pPr>
        <w:jc w:val="both"/>
        <w:rPr>
          <w:rFonts w:ascii="Arial" w:hAnsi="Arial" w:cs="Arial"/>
          <w:sz w:val="20"/>
          <w:szCs w:val="20"/>
          <w:lang w:val="en-GB" w:eastAsia="ja-JP"/>
        </w:rPr>
      </w:pPr>
      <w:r w:rsidRPr="00FE4EBF">
        <w:rPr>
          <w:rFonts w:ascii="Arial" w:hAnsi="Arial" w:cs="Arial"/>
          <w:sz w:val="20"/>
          <w:szCs w:val="20"/>
          <w:lang w:val="en-GB" w:eastAsia="ja-JP"/>
        </w:rPr>
        <w:t>Control based on</w:t>
      </w:r>
      <w:r w:rsidR="009E23AB" w:rsidRPr="00FE4EBF">
        <w:rPr>
          <w:rFonts w:ascii="Arial" w:hAnsi="Arial" w:cs="Arial"/>
          <w:sz w:val="20"/>
          <w:szCs w:val="20"/>
          <w:lang w:val="en-GB" w:eastAsia="ja-JP"/>
        </w:rPr>
        <w:t xml:space="preserve"> </w:t>
      </w:r>
      <w:r w:rsidR="009E23AB" w:rsidRPr="00154788">
        <w:rPr>
          <w:rFonts w:ascii="Arial" w:hAnsi="Arial" w:cs="Arial"/>
          <w:sz w:val="20"/>
          <w:szCs w:val="20"/>
          <w:lang w:val="en-GB" w:eastAsia="ja-JP"/>
        </w:rPr>
        <w:fldChar w:fldCharType="begin"/>
      </w:r>
      <w:r w:rsidR="009E23AB" w:rsidRPr="00FE4EBF">
        <w:rPr>
          <w:rFonts w:ascii="Arial" w:hAnsi="Arial" w:cs="Arial"/>
          <w:sz w:val="20"/>
          <w:szCs w:val="20"/>
          <w:lang w:val="en-GB" w:eastAsia="ja-JP"/>
        </w:rPr>
        <w:instrText xml:space="preserve"> REF _Ref523773125 \r \h </w:instrText>
      </w:r>
      <w:r w:rsidR="005E429C" w:rsidRPr="00FE4EBF">
        <w:rPr>
          <w:rFonts w:ascii="Arial" w:hAnsi="Arial" w:cs="Arial"/>
          <w:sz w:val="20"/>
          <w:szCs w:val="20"/>
          <w:lang w:val="en-GB" w:eastAsia="ja-JP"/>
        </w:rPr>
        <w:instrText xml:space="preserve"> \* MERGEFORMAT </w:instrText>
      </w:r>
      <w:r w:rsidR="009E23AB" w:rsidRPr="00154788">
        <w:rPr>
          <w:rFonts w:ascii="Arial" w:hAnsi="Arial" w:cs="Arial"/>
          <w:sz w:val="20"/>
          <w:szCs w:val="20"/>
          <w:lang w:val="en-GB" w:eastAsia="ja-JP"/>
        </w:rPr>
      </w:r>
      <w:r w:rsidR="009E23AB" w:rsidRPr="00154788">
        <w:rPr>
          <w:rFonts w:ascii="Arial" w:hAnsi="Arial" w:cs="Arial"/>
          <w:sz w:val="20"/>
          <w:szCs w:val="20"/>
          <w:lang w:val="en-GB" w:eastAsia="ja-JP"/>
        </w:rPr>
        <w:fldChar w:fldCharType="separate"/>
      </w:r>
      <w:r w:rsidR="00BC6A9D">
        <w:rPr>
          <w:rFonts w:ascii="Arial" w:hAnsi="Arial" w:cs="Arial"/>
          <w:sz w:val="20"/>
          <w:szCs w:val="20"/>
          <w:lang w:val="en-GB" w:eastAsia="ja-JP"/>
        </w:rPr>
        <w:t>1)</w:t>
      </w:r>
      <w:r w:rsidR="009E23AB" w:rsidRPr="00154788">
        <w:rPr>
          <w:rFonts w:ascii="Arial" w:hAnsi="Arial" w:cs="Arial"/>
          <w:sz w:val="20"/>
          <w:szCs w:val="20"/>
          <w:lang w:val="en-GB" w:eastAsia="ja-JP"/>
        </w:rPr>
        <w:fldChar w:fldCharType="end"/>
      </w:r>
      <w:r w:rsidRPr="00FE4EBF">
        <w:rPr>
          <w:rFonts w:ascii="Arial" w:hAnsi="Arial" w:cs="Arial"/>
          <w:sz w:val="20"/>
          <w:szCs w:val="20"/>
          <w:lang w:val="en-GB" w:eastAsia="ja-JP"/>
        </w:rPr>
        <w:t xml:space="preserve"> can be enable</w:t>
      </w:r>
      <w:r w:rsidR="006C6ABB" w:rsidRPr="00FE4EBF">
        <w:rPr>
          <w:rFonts w:ascii="Arial" w:hAnsi="Arial" w:cs="Arial"/>
          <w:sz w:val="20"/>
          <w:szCs w:val="20"/>
          <w:lang w:val="en-GB" w:eastAsia="ja-JP"/>
        </w:rPr>
        <w:t>d</w:t>
      </w:r>
      <w:r w:rsidRPr="00FE4EBF">
        <w:rPr>
          <w:rFonts w:ascii="Arial" w:hAnsi="Arial" w:cs="Arial"/>
          <w:sz w:val="20"/>
          <w:szCs w:val="20"/>
          <w:lang w:val="en-GB" w:eastAsia="ja-JP"/>
        </w:rPr>
        <w:t xml:space="preserve"> in two ways</w:t>
      </w:r>
      <w:r w:rsidR="00344AA2" w:rsidRPr="00FE4EBF">
        <w:rPr>
          <w:rFonts w:ascii="Arial" w:hAnsi="Arial" w:cs="Arial"/>
          <w:sz w:val="20"/>
          <w:szCs w:val="20"/>
          <w:lang w:val="en-GB" w:eastAsia="ja-JP"/>
        </w:rPr>
        <w:t>:</w:t>
      </w:r>
    </w:p>
    <w:p w14:paraId="7919DCB3" w14:textId="44479371" w:rsidR="00344AA2" w:rsidRPr="00FE4EBF" w:rsidRDefault="008A77C6" w:rsidP="001B6433">
      <w:pPr>
        <w:pStyle w:val="ListParagraph"/>
        <w:numPr>
          <w:ilvl w:val="0"/>
          <w:numId w:val="41"/>
        </w:numPr>
        <w:jc w:val="both"/>
        <w:rPr>
          <w:rFonts w:ascii="Arial" w:hAnsi="Arial" w:cs="Arial"/>
          <w:sz w:val="20"/>
          <w:szCs w:val="20"/>
          <w:lang w:val="en-GB" w:eastAsia="ja-JP"/>
        </w:rPr>
      </w:pPr>
      <w:r w:rsidRPr="00FE4EBF">
        <w:rPr>
          <w:rFonts w:ascii="Arial" w:hAnsi="Arial" w:cs="Arial"/>
          <w:sz w:val="20"/>
          <w:szCs w:val="20"/>
          <w:lang w:val="en-GB" w:eastAsia="ja-JP"/>
        </w:rPr>
        <w:t xml:space="preserve">Anticipating the configuration needs of the UE to provide the required information </w:t>
      </w:r>
      <w:r w:rsidR="00532306" w:rsidRPr="00FE4EBF">
        <w:rPr>
          <w:rFonts w:ascii="Arial" w:hAnsi="Arial" w:cs="Arial"/>
          <w:sz w:val="20"/>
          <w:szCs w:val="20"/>
          <w:lang w:val="en-GB" w:eastAsia="ja-JP"/>
        </w:rPr>
        <w:t xml:space="preserve">in advanced. This type of </w:t>
      </w:r>
      <w:r w:rsidR="002403F0" w:rsidRPr="00FE4EBF">
        <w:rPr>
          <w:rFonts w:ascii="Arial" w:hAnsi="Arial" w:cs="Arial"/>
          <w:sz w:val="20"/>
          <w:szCs w:val="20"/>
          <w:lang w:val="en-GB" w:eastAsia="ja-JP"/>
        </w:rPr>
        <w:t>anticipate</w:t>
      </w:r>
      <w:r w:rsidR="00F54164" w:rsidRPr="00FE4EBF">
        <w:rPr>
          <w:rFonts w:ascii="Arial" w:hAnsi="Arial" w:cs="Arial"/>
          <w:sz w:val="20"/>
          <w:szCs w:val="20"/>
          <w:lang w:val="en-GB" w:eastAsia="ja-JP"/>
        </w:rPr>
        <w:t>d</w:t>
      </w:r>
      <w:r w:rsidR="002403F0" w:rsidRPr="00FE4EBF">
        <w:rPr>
          <w:rFonts w:ascii="Arial" w:hAnsi="Arial" w:cs="Arial"/>
          <w:sz w:val="20"/>
          <w:szCs w:val="20"/>
          <w:lang w:val="en-GB" w:eastAsia="ja-JP"/>
        </w:rPr>
        <w:t xml:space="preserve"> configuration may be performed in a </w:t>
      </w:r>
      <w:r w:rsidR="00BD210A" w:rsidRPr="00FE4EBF">
        <w:rPr>
          <w:rFonts w:ascii="Arial" w:hAnsi="Arial" w:cs="Arial"/>
          <w:sz w:val="20"/>
          <w:szCs w:val="20"/>
          <w:lang w:val="en-GB" w:eastAsia="ja-JP"/>
        </w:rPr>
        <w:t xml:space="preserve">predictive </w:t>
      </w:r>
      <w:r w:rsidR="002403F0" w:rsidRPr="00FE4EBF">
        <w:rPr>
          <w:rFonts w:ascii="Arial" w:hAnsi="Arial" w:cs="Arial"/>
          <w:sz w:val="20"/>
          <w:szCs w:val="20"/>
          <w:lang w:val="en-GB" w:eastAsia="ja-JP"/>
        </w:rPr>
        <w:t xml:space="preserve">manner, </w:t>
      </w:r>
      <w:r w:rsidR="00F54164" w:rsidRPr="00FE4EBF">
        <w:rPr>
          <w:rFonts w:ascii="Arial" w:hAnsi="Arial" w:cs="Arial"/>
          <w:sz w:val="20"/>
          <w:szCs w:val="20"/>
          <w:lang w:val="en-GB" w:eastAsia="ja-JP"/>
        </w:rPr>
        <w:t>for example using the information about the position of the UE and route information.</w:t>
      </w:r>
      <w:r w:rsidR="00DE46E4" w:rsidRPr="00FE4EBF">
        <w:rPr>
          <w:rFonts w:ascii="Arial" w:hAnsi="Arial" w:cs="Arial"/>
          <w:sz w:val="20"/>
          <w:szCs w:val="20"/>
          <w:lang w:val="en-GB" w:eastAsia="ja-JP"/>
        </w:rPr>
        <w:t xml:space="preserve"> This is illustrated in </w:t>
      </w:r>
      <w:r w:rsidR="00DE46E4" w:rsidRPr="00154788">
        <w:rPr>
          <w:rFonts w:ascii="Arial" w:hAnsi="Arial" w:cs="Arial"/>
          <w:sz w:val="20"/>
          <w:szCs w:val="20"/>
          <w:lang w:val="en-GB" w:eastAsia="ja-JP"/>
        </w:rPr>
        <w:fldChar w:fldCharType="begin"/>
      </w:r>
      <w:r w:rsidR="00DE46E4" w:rsidRPr="00FE4EBF">
        <w:rPr>
          <w:rFonts w:ascii="Arial" w:hAnsi="Arial" w:cs="Arial"/>
          <w:sz w:val="20"/>
          <w:szCs w:val="20"/>
          <w:lang w:val="en-GB" w:eastAsia="ja-JP"/>
        </w:rPr>
        <w:instrText xml:space="preserve"> REF _Ref525737050 \h  \* MERGEFORMAT </w:instrText>
      </w:r>
      <w:r w:rsidR="00DE46E4" w:rsidRPr="00154788">
        <w:rPr>
          <w:rFonts w:ascii="Arial" w:hAnsi="Arial" w:cs="Arial"/>
          <w:sz w:val="20"/>
          <w:szCs w:val="20"/>
          <w:lang w:val="en-GB" w:eastAsia="ja-JP"/>
        </w:rPr>
      </w:r>
      <w:r w:rsidR="00DE46E4" w:rsidRPr="00154788">
        <w:rPr>
          <w:rFonts w:ascii="Arial" w:hAnsi="Arial" w:cs="Arial"/>
          <w:sz w:val="20"/>
          <w:szCs w:val="20"/>
          <w:lang w:val="en-GB" w:eastAsia="ja-JP"/>
        </w:rPr>
        <w:fldChar w:fldCharType="separate"/>
      </w:r>
      <w:r w:rsidR="00BC6A9D" w:rsidRPr="001B6433">
        <w:rPr>
          <w:rFonts w:ascii="Arial" w:hAnsi="Arial" w:cs="Arial"/>
          <w:sz w:val="20"/>
          <w:szCs w:val="20"/>
        </w:rPr>
        <w:t xml:space="preserve">Figure </w:t>
      </w:r>
      <w:r w:rsidR="00BC6A9D">
        <w:rPr>
          <w:rFonts w:ascii="Arial" w:hAnsi="Arial" w:cs="Arial"/>
          <w:sz w:val="20"/>
          <w:szCs w:val="20"/>
        </w:rPr>
        <w:t>1</w:t>
      </w:r>
      <w:r w:rsidR="00DE46E4" w:rsidRPr="00154788">
        <w:rPr>
          <w:rFonts w:ascii="Arial" w:hAnsi="Arial" w:cs="Arial"/>
          <w:sz w:val="20"/>
          <w:szCs w:val="20"/>
          <w:lang w:val="en-GB" w:eastAsia="ja-JP"/>
        </w:rPr>
        <w:fldChar w:fldCharType="end"/>
      </w:r>
      <w:r w:rsidR="00DE46E4" w:rsidRPr="00FE4EBF">
        <w:rPr>
          <w:rFonts w:ascii="Arial" w:hAnsi="Arial" w:cs="Arial"/>
          <w:sz w:val="20"/>
          <w:szCs w:val="20"/>
          <w:lang w:val="en-GB" w:eastAsia="ja-JP"/>
        </w:rPr>
        <w:t xml:space="preserve"> and </w:t>
      </w:r>
      <w:r w:rsidR="00DE46E4" w:rsidRPr="00154788">
        <w:rPr>
          <w:rFonts w:ascii="Arial" w:hAnsi="Arial" w:cs="Arial"/>
          <w:sz w:val="20"/>
          <w:szCs w:val="20"/>
          <w:lang w:val="en-GB" w:eastAsia="ja-JP"/>
        </w:rPr>
        <w:fldChar w:fldCharType="begin"/>
      </w:r>
      <w:r w:rsidR="00DE46E4" w:rsidRPr="00FE4EBF">
        <w:rPr>
          <w:rFonts w:ascii="Arial" w:hAnsi="Arial" w:cs="Arial"/>
          <w:sz w:val="20"/>
          <w:szCs w:val="20"/>
          <w:lang w:val="en-GB" w:eastAsia="ja-JP"/>
        </w:rPr>
        <w:instrText xml:space="preserve"> REF _Ref525763954 \h  \* MERGEFORMAT </w:instrText>
      </w:r>
      <w:r w:rsidR="00DE46E4" w:rsidRPr="00154788">
        <w:rPr>
          <w:rFonts w:ascii="Arial" w:hAnsi="Arial" w:cs="Arial"/>
          <w:sz w:val="20"/>
          <w:szCs w:val="20"/>
          <w:lang w:val="en-GB" w:eastAsia="ja-JP"/>
        </w:rPr>
      </w:r>
      <w:r w:rsidR="00DE46E4" w:rsidRPr="00154788">
        <w:rPr>
          <w:rFonts w:ascii="Arial" w:hAnsi="Arial" w:cs="Arial"/>
          <w:sz w:val="20"/>
          <w:szCs w:val="20"/>
          <w:lang w:val="en-GB" w:eastAsia="ja-JP"/>
        </w:rPr>
        <w:fldChar w:fldCharType="separate"/>
      </w:r>
      <w:r w:rsidR="00BC6A9D" w:rsidRPr="001B6433">
        <w:rPr>
          <w:rFonts w:ascii="Arial" w:hAnsi="Arial" w:cs="Arial"/>
          <w:sz w:val="20"/>
          <w:szCs w:val="20"/>
        </w:rPr>
        <w:t xml:space="preserve">Figure </w:t>
      </w:r>
      <w:r w:rsidR="00BC6A9D">
        <w:rPr>
          <w:rFonts w:ascii="Arial" w:hAnsi="Arial" w:cs="Arial"/>
          <w:sz w:val="20"/>
          <w:szCs w:val="20"/>
        </w:rPr>
        <w:t>2</w:t>
      </w:r>
      <w:r w:rsidR="00DE46E4" w:rsidRPr="00154788">
        <w:rPr>
          <w:rFonts w:ascii="Arial" w:hAnsi="Arial" w:cs="Arial"/>
          <w:sz w:val="20"/>
          <w:szCs w:val="20"/>
          <w:lang w:val="en-GB" w:eastAsia="ja-JP"/>
        </w:rPr>
        <w:fldChar w:fldCharType="end"/>
      </w:r>
      <w:r w:rsidR="00DE46E4" w:rsidRPr="00FE4EBF">
        <w:rPr>
          <w:rFonts w:ascii="Arial" w:hAnsi="Arial" w:cs="Arial"/>
          <w:sz w:val="20"/>
          <w:szCs w:val="20"/>
          <w:lang w:val="en-GB" w:eastAsia="ja-JP"/>
        </w:rPr>
        <w:t>.</w:t>
      </w:r>
    </w:p>
    <w:p w14:paraId="70E8C6FB" w14:textId="76CC2955" w:rsidR="001D5A32" w:rsidRPr="00FE4EBF" w:rsidRDefault="001D5A32" w:rsidP="001B6433">
      <w:pPr>
        <w:pStyle w:val="ListParagraph"/>
        <w:numPr>
          <w:ilvl w:val="0"/>
          <w:numId w:val="41"/>
        </w:numPr>
        <w:jc w:val="both"/>
        <w:rPr>
          <w:rFonts w:ascii="Arial" w:hAnsi="Arial" w:cs="Arial"/>
          <w:sz w:val="20"/>
          <w:szCs w:val="20"/>
          <w:lang w:val="en-GB" w:eastAsia="ja-JP"/>
        </w:rPr>
      </w:pPr>
      <w:r w:rsidRPr="00FE4EBF">
        <w:rPr>
          <w:rFonts w:ascii="Arial" w:hAnsi="Arial" w:cs="Arial"/>
          <w:sz w:val="20"/>
          <w:szCs w:val="20"/>
          <w:lang w:val="en-GB" w:eastAsia="ja-JP"/>
        </w:rPr>
        <w:t>Direct configuration by the network of a selected subset of Mode-2 UEs.</w:t>
      </w:r>
      <w:r w:rsidR="00001413" w:rsidRPr="00FE4EBF">
        <w:rPr>
          <w:rFonts w:ascii="Arial" w:hAnsi="Arial" w:cs="Arial"/>
          <w:sz w:val="20"/>
          <w:szCs w:val="20"/>
          <w:lang w:val="en-GB" w:eastAsia="ja-JP"/>
        </w:rPr>
        <w:t xml:space="preserve"> I</w:t>
      </w:r>
      <w:r w:rsidR="0003130D" w:rsidRPr="00FE4EBF">
        <w:rPr>
          <w:rFonts w:ascii="Arial" w:hAnsi="Arial" w:cs="Arial"/>
          <w:sz w:val="20"/>
          <w:szCs w:val="20"/>
          <w:lang w:val="en-GB" w:eastAsia="ja-JP"/>
        </w:rPr>
        <w:t xml:space="preserve">ndirect configuration of the remaining Mode-2 UEs </w:t>
      </w:r>
      <w:r w:rsidR="004F1DDF" w:rsidRPr="00FE4EBF">
        <w:rPr>
          <w:rFonts w:ascii="Arial" w:hAnsi="Arial" w:cs="Arial"/>
          <w:sz w:val="20"/>
          <w:szCs w:val="20"/>
          <w:lang w:val="en-GB" w:eastAsia="ja-JP"/>
        </w:rPr>
        <w:t>using</w:t>
      </w:r>
      <w:r w:rsidR="0003130D" w:rsidRPr="00FE4EBF">
        <w:rPr>
          <w:rFonts w:ascii="Arial" w:hAnsi="Arial" w:cs="Arial"/>
          <w:sz w:val="20"/>
          <w:szCs w:val="20"/>
          <w:lang w:val="en-GB" w:eastAsia="ja-JP"/>
        </w:rPr>
        <w:t xml:space="preserve"> a distributed</w:t>
      </w:r>
      <w:r w:rsidR="004F1DDF" w:rsidRPr="00FE4EBF">
        <w:rPr>
          <w:rFonts w:ascii="Arial" w:hAnsi="Arial" w:cs="Arial"/>
          <w:sz w:val="20"/>
          <w:szCs w:val="20"/>
          <w:lang w:val="en-GB" w:eastAsia="ja-JP"/>
        </w:rPr>
        <w:t xml:space="preserve"> </w:t>
      </w:r>
      <w:proofErr w:type="spellStart"/>
      <w:r w:rsidR="004F1DDF" w:rsidRPr="00FE4EBF">
        <w:rPr>
          <w:rFonts w:ascii="Arial" w:hAnsi="Arial" w:cs="Arial"/>
          <w:sz w:val="20"/>
          <w:szCs w:val="20"/>
          <w:lang w:val="en-GB" w:eastAsia="ja-JP"/>
        </w:rPr>
        <w:t>sidelink</w:t>
      </w:r>
      <w:proofErr w:type="spellEnd"/>
      <w:r w:rsidR="0003130D" w:rsidRPr="00FE4EBF">
        <w:rPr>
          <w:rFonts w:ascii="Arial" w:hAnsi="Arial" w:cs="Arial"/>
          <w:sz w:val="20"/>
          <w:szCs w:val="20"/>
          <w:lang w:val="en-GB" w:eastAsia="ja-JP"/>
        </w:rPr>
        <w:t xml:space="preserve"> protocol</w:t>
      </w:r>
      <w:r w:rsidR="00810140" w:rsidRPr="00FE4EBF">
        <w:rPr>
          <w:rFonts w:ascii="Arial" w:hAnsi="Arial" w:cs="Arial"/>
          <w:sz w:val="20"/>
          <w:szCs w:val="20"/>
          <w:lang w:val="en-GB" w:eastAsia="ja-JP"/>
        </w:rPr>
        <w:t xml:space="preserve"> </w:t>
      </w:r>
      <w:r w:rsidR="006C3234" w:rsidRPr="00FE4EBF">
        <w:rPr>
          <w:rFonts w:ascii="Arial" w:hAnsi="Arial" w:cs="Arial"/>
          <w:sz w:val="20"/>
          <w:szCs w:val="20"/>
          <w:lang w:val="en-GB" w:eastAsia="ja-JP"/>
        </w:rPr>
        <w:t>(</w:t>
      </w:r>
      <w:r w:rsidR="00D971B6" w:rsidRPr="00FE4EBF">
        <w:rPr>
          <w:rFonts w:ascii="Arial" w:hAnsi="Arial" w:cs="Arial"/>
          <w:sz w:val="20"/>
          <w:szCs w:val="20"/>
          <w:lang w:val="en-GB" w:eastAsia="ja-JP"/>
        </w:rPr>
        <w:t>like</w:t>
      </w:r>
      <w:r w:rsidR="00810140" w:rsidRPr="00FE4EBF">
        <w:rPr>
          <w:rFonts w:ascii="Arial" w:hAnsi="Arial" w:cs="Arial"/>
          <w:sz w:val="20"/>
          <w:szCs w:val="20"/>
          <w:lang w:val="en-GB" w:eastAsia="ja-JP"/>
        </w:rPr>
        <w:t xml:space="preserve"> SLSS/PSBCH in LTE</w:t>
      </w:r>
      <w:r w:rsidR="000F64AF" w:rsidRPr="00FE4EBF">
        <w:rPr>
          <w:rFonts w:ascii="Arial" w:hAnsi="Arial" w:cs="Arial"/>
          <w:sz w:val="20"/>
          <w:szCs w:val="20"/>
          <w:lang w:val="en-GB" w:eastAsia="ja-JP"/>
        </w:rPr>
        <w:t xml:space="preserve"> but with greate</w:t>
      </w:r>
      <w:r w:rsidR="004F7C9F" w:rsidRPr="00FE4EBF">
        <w:rPr>
          <w:rFonts w:ascii="Arial" w:hAnsi="Arial" w:cs="Arial"/>
          <w:sz w:val="20"/>
          <w:szCs w:val="20"/>
          <w:lang w:val="en-GB" w:eastAsia="ja-JP"/>
        </w:rPr>
        <w:t>r</w:t>
      </w:r>
      <w:r w:rsidR="000F64AF" w:rsidRPr="00FE4EBF">
        <w:rPr>
          <w:rFonts w:ascii="Arial" w:hAnsi="Arial" w:cs="Arial"/>
          <w:sz w:val="20"/>
          <w:szCs w:val="20"/>
          <w:lang w:val="en-GB" w:eastAsia="ja-JP"/>
        </w:rPr>
        <w:t xml:space="preserve"> flexibility</w:t>
      </w:r>
      <w:r w:rsidR="006C3234" w:rsidRPr="00FE4EBF">
        <w:rPr>
          <w:rFonts w:ascii="Arial" w:hAnsi="Arial" w:cs="Arial"/>
          <w:sz w:val="20"/>
          <w:szCs w:val="20"/>
          <w:lang w:val="en-GB" w:eastAsia="ja-JP"/>
        </w:rPr>
        <w:t xml:space="preserve">) </w:t>
      </w:r>
      <w:r w:rsidR="00921916" w:rsidRPr="00FE4EBF">
        <w:rPr>
          <w:rFonts w:ascii="Arial" w:hAnsi="Arial" w:cs="Arial"/>
          <w:sz w:val="20"/>
          <w:szCs w:val="20"/>
          <w:lang w:val="en-GB" w:eastAsia="ja-JP"/>
        </w:rPr>
        <w:t>to relay the configuration information provided by the network</w:t>
      </w:r>
      <w:r w:rsidR="000F64AF" w:rsidRPr="00FE4EBF">
        <w:rPr>
          <w:rFonts w:ascii="Arial" w:hAnsi="Arial" w:cs="Arial"/>
          <w:sz w:val="20"/>
          <w:szCs w:val="20"/>
          <w:lang w:val="en-GB" w:eastAsia="ja-JP"/>
        </w:rPr>
        <w:t>.</w:t>
      </w:r>
      <w:r w:rsidR="00DE46E4" w:rsidRPr="00FE4EBF">
        <w:rPr>
          <w:rFonts w:ascii="Arial" w:hAnsi="Arial" w:cs="Arial"/>
          <w:sz w:val="20"/>
          <w:szCs w:val="20"/>
          <w:lang w:val="en-GB" w:eastAsia="ja-JP"/>
        </w:rPr>
        <w:t xml:space="preserve"> This is illustrated in </w:t>
      </w:r>
      <w:r w:rsidR="00DE46E4" w:rsidRPr="00154788">
        <w:rPr>
          <w:rFonts w:ascii="Arial" w:hAnsi="Arial" w:cs="Arial"/>
          <w:sz w:val="20"/>
          <w:szCs w:val="20"/>
          <w:lang w:val="en-GB" w:eastAsia="ja-JP"/>
        </w:rPr>
        <w:fldChar w:fldCharType="begin"/>
      </w:r>
      <w:r w:rsidR="00DE46E4" w:rsidRPr="00FE4EBF">
        <w:rPr>
          <w:rFonts w:ascii="Arial" w:hAnsi="Arial" w:cs="Arial"/>
          <w:sz w:val="20"/>
          <w:szCs w:val="20"/>
          <w:lang w:val="en-GB" w:eastAsia="ja-JP"/>
        </w:rPr>
        <w:instrText xml:space="preserve"> REF _Ref525763992 \h </w:instrText>
      </w:r>
      <w:r w:rsidR="00FE4EBF" w:rsidRPr="00FE4EBF">
        <w:rPr>
          <w:rFonts w:ascii="Arial" w:hAnsi="Arial" w:cs="Arial"/>
          <w:sz w:val="20"/>
          <w:szCs w:val="20"/>
          <w:lang w:val="en-GB" w:eastAsia="ja-JP"/>
        </w:rPr>
        <w:instrText xml:space="preserve"> \* MERGEFORMAT </w:instrText>
      </w:r>
      <w:r w:rsidR="00DE46E4" w:rsidRPr="00154788">
        <w:rPr>
          <w:rFonts w:ascii="Arial" w:hAnsi="Arial" w:cs="Arial"/>
          <w:sz w:val="20"/>
          <w:szCs w:val="20"/>
          <w:lang w:val="en-GB" w:eastAsia="ja-JP"/>
        </w:rPr>
      </w:r>
      <w:r w:rsidR="00DE46E4" w:rsidRPr="00154788">
        <w:rPr>
          <w:rFonts w:ascii="Arial" w:hAnsi="Arial" w:cs="Arial"/>
          <w:sz w:val="20"/>
          <w:szCs w:val="20"/>
          <w:lang w:val="en-GB" w:eastAsia="ja-JP"/>
        </w:rPr>
        <w:fldChar w:fldCharType="separate"/>
      </w:r>
      <w:r w:rsidR="00BC6A9D" w:rsidRPr="001B6433">
        <w:rPr>
          <w:rFonts w:ascii="Arial" w:hAnsi="Arial" w:cs="Arial"/>
          <w:sz w:val="20"/>
          <w:szCs w:val="20"/>
        </w:rPr>
        <w:t xml:space="preserve">Figure </w:t>
      </w:r>
      <w:r w:rsidR="00BC6A9D">
        <w:rPr>
          <w:rFonts w:ascii="Arial" w:hAnsi="Arial" w:cs="Arial"/>
          <w:sz w:val="20"/>
          <w:szCs w:val="20"/>
        </w:rPr>
        <w:t>3</w:t>
      </w:r>
      <w:r w:rsidR="00DE46E4" w:rsidRPr="00154788">
        <w:rPr>
          <w:rFonts w:ascii="Arial" w:hAnsi="Arial" w:cs="Arial"/>
          <w:sz w:val="20"/>
          <w:szCs w:val="20"/>
          <w:lang w:val="en-GB" w:eastAsia="ja-JP"/>
        </w:rPr>
        <w:fldChar w:fldCharType="end"/>
      </w:r>
      <w:r w:rsidR="00DE46E4" w:rsidRPr="00FE4EBF">
        <w:rPr>
          <w:rFonts w:ascii="Arial" w:hAnsi="Arial" w:cs="Arial"/>
          <w:sz w:val="20"/>
          <w:szCs w:val="20"/>
          <w:lang w:val="en-GB" w:eastAsia="ja-JP"/>
        </w:rPr>
        <w:t>.</w:t>
      </w:r>
    </w:p>
    <w:p w14:paraId="648213DC" w14:textId="77777777" w:rsidR="00F248D6" w:rsidRPr="001B6433" w:rsidRDefault="00802FDE" w:rsidP="001B6433">
      <w:pPr>
        <w:keepNext/>
        <w:jc w:val="center"/>
        <w:rPr>
          <w:rFonts w:ascii="Arial" w:hAnsi="Arial" w:cs="Arial"/>
          <w:sz w:val="20"/>
          <w:szCs w:val="20"/>
        </w:rPr>
      </w:pPr>
      <w:r w:rsidRPr="001B6433">
        <w:rPr>
          <w:rFonts w:ascii="Arial" w:hAnsi="Arial" w:cs="Arial"/>
          <w:noProof/>
          <w:sz w:val="20"/>
          <w:szCs w:val="20"/>
          <w:lang w:val="en-GB" w:eastAsia="ja-JP"/>
        </w:rPr>
        <w:drawing>
          <wp:inline distT="0" distB="0" distL="0" distR="0" wp14:anchorId="6E68FC2C" wp14:editId="22DFAA73">
            <wp:extent cx="5760000" cy="138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389600"/>
                    </a:xfrm>
                    <a:prstGeom prst="rect">
                      <a:avLst/>
                    </a:prstGeom>
                    <a:noFill/>
                  </pic:spPr>
                </pic:pic>
              </a:graphicData>
            </a:graphic>
          </wp:inline>
        </w:drawing>
      </w:r>
    </w:p>
    <w:p w14:paraId="21CF2E66" w14:textId="2E451342" w:rsidR="00802FDE" w:rsidRPr="001B6433" w:rsidRDefault="00F248D6" w:rsidP="00F248D6">
      <w:pPr>
        <w:pStyle w:val="Caption"/>
        <w:jc w:val="center"/>
        <w:rPr>
          <w:rFonts w:ascii="Arial" w:hAnsi="Arial" w:cs="Arial"/>
          <w:sz w:val="20"/>
          <w:szCs w:val="20"/>
        </w:rPr>
      </w:pPr>
      <w:bookmarkStart w:id="77" w:name="_Ref525737050"/>
      <w:r w:rsidRPr="001B6433">
        <w:rPr>
          <w:rFonts w:ascii="Arial" w:hAnsi="Arial" w:cs="Arial"/>
          <w:sz w:val="20"/>
          <w:szCs w:val="20"/>
        </w:rPr>
        <w:t xml:space="preserve">Figure </w:t>
      </w:r>
      <w:r w:rsidRPr="001B6433">
        <w:rPr>
          <w:rFonts w:ascii="Arial" w:hAnsi="Arial" w:cs="Arial"/>
          <w:sz w:val="20"/>
          <w:szCs w:val="20"/>
        </w:rPr>
        <w:fldChar w:fldCharType="begin"/>
      </w:r>
      <w:r w:rsidRPr="001B6433">
        <w:rPr>
          <w:rFonts w:ascii="Arial" w:hAnsi="Arial" w:cs="Arial"/>
          <w:sz w:val="20"/>
          <w:szCs w:val="20"/>
        </w:rPr>
        <w:instrText xml:space="preserve"> SEQ Figure \* ARABIC </w:instrText>
      </w:r>
      <w:r w:rsidRPr="001B6433">
        <w:rPr>
          <w:rFonts w:ascii="Arial" w:hAnsi="Arial" w:cs="Arial"/>
          <w:sz w:val="20"/>
          <w:szCs w:val="20"/>
        </w:rPr>
        <w:fldChar w:fldCharType="separate"/>
      </w:r>
      <w:r w:rsidR="00BC6A9D">
        <w:rPr>
          <w:rFonts w:ascii="Arial" w:hAnsi="Arial" w:cs="Arial"/>
          <w:noProof/>
          <w:sz w:val="20"/>
          <w:szCs w:val="20"/>
        </w:rPr>
        <w:t>1</w:t>
      </w:r>
      <w:r w:rsidRPr="001B6433">
        <w:rPr>
          <w:rFonts w:ascii="Arial" w:hAnsi="Arial" w:cs="Arial"/>
          <w:sz w:val="20"/>
          <w:szCs w:val="20"/>
        </w:rPr>
        <w:fldChar w:fldCharType="end"/>
      </w:r>
      <w:bookmarkEnd w:id="77"/>
      <w:r w:rsidR="005E429C" w:rsidRPr="001B6433">
        <w:rPr>
          <w:rFonts w:ascii="Arial" w:hAnsi="Arial" w:cs="Arial"/>
          <w:sz w:val="20"/>
          <w:szCs w:val="20"/>
        </w:rPr>
        <w:t xml:space="preserve">. Control of Mode-2 UEs </w:t>
      </w:r>
      <w:r w:rsidR="00FB13F0" w:rsidRPr="001B6433">
        <w:rPr>
          <w:rFonts w:ascii="Arial" w:hAnsi="Arial" w:cs="Arial"/>
          <w:sz w:val="20"/>
          <w:szCs w:val="20"/>
        </w:rPr>
        <w:t>based on route prediction.</w:t>
      </w:r>
      <w:r w:rsidR="000D5929" w:rsidRPr="001B6433">
        <w:rPr>
          <w:rFonts w:ascii="Arial" w:hAnsi="Arial" w:cs="Arial"/>
          <w:sz w:val="20"/>
          <w:szCs w:val="20"/>
        </w:rPr>
        <w:t xml:space="preserve"> The UE provides its intended route to the BS</w:t>
      </w:r>
      <w:r w:rsidR="003838C5" w:rsidRPr="001B6433">
        <w:rPr>
          <w:rFonts w:ascii="Arial" w:hAnsi="Arial" w:cs="Arial"/>
          <w:sz w:val="20"/>
          <w:szCs w:val="20"/>
        </w:rPr>
        <w:t xml:space="preserve">. This information allows the BS to provide the configuration to be used by the UE </w:t>
      </w:r>
      <w:r w:rsidR="0074586F" w:rsidRPr="001B6433">
        <w:rPr>
          <w:rFonts w:ascii="Arial" w:hAnsi="Arial" w:cs="Arial"/>
          <w:sz w:val="20"/>
          <w:szCs w:val="20"/>
        </w:rPr>
        <w:t>as it passes through each of the cells.</w:t>
      </w:r>
    </w:p>
    <w:p w14:paraId="0ABB6D66" w14:textId="77777777" w:rsidR="00106068" w:rsidRPr="001B6433" w:rsidRDefault="00106068" w:rsidP="001B6433">
      <w:pPr>
        <w:keepNext/>
        <w:jc w:val="center"/>
        <w:rPr>
          <w:rFonts w:ascii="Arial" w:hAnsi="Arial" w:cs="Arial"/>
          <w:sz w:val="20"/>
          <w:szCs w:val="20"/>
        </w:rPr>
      </w:pPr>
      <w:r w:rsidRPr="001B6433">
        <w:rPr>
          <w:rFonts w:ascii="Arial" w:hAnsi="Arial" w:cs="Arial"/>
          <w:noProof/>
          <w:sz w:val="20"/>
          <w:szCs w:val="20"/>
          <w:lang w:eastAsia="en-GB"/>
        </w:rPr>
        <w:drawing>
          <wp:inline distT="0" distB="0" distL="0" distR="0" wp14:anchorId="653E6DEB" wp14:editId="635029D9">
            <wp:extent cx="2880000" cy="16164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616400"/>
                    </a:xfrm>
                    <a:prstGeom prst="rect">
                      <a:avLst/>
                    </a:prstGeom>
                    <a:noFill/>
                  </pic:spPr>
                </pic:pic>
              </a:graphicData>
            </a:graphic>
          </wp:inline>
        </w:drawing>
      </w:r>
    </w:p>
    <w:p w14:paraId="53608934" w14:textId="25C88079" w:rsidR="00106068" w:rsidRPr="001B6433" w:rsidRDefault="00106068" w:rsidP="00106068">
      <w:pPr>
        <w:pStyle w:val="Caption"/>
        <w:jc w:val="center"/>
        <w:rPr>
          <w:rFonts w:ascii="Arial" w:hAnsi="Arial" w:cs="Arial"/>
          <w:sz w:val="20"/>
          <w:szCs w:val="20"/>
        </w:rPr>
      </w:pPr>
      <w:bookmarkStart w:id="78" w:name="_Ref525763954"/>
      <w:r w:rsidRPr="001B6433">
        <w:rPr>
          <w:rFonts w:ascii="Arial" w:hAnsi="Arial" w:cs="Arial"/>
          <w:sz w:val="20"/>
          <w:szCs w:val="20"/>
        </w:rPr>
        <w:t xml:space="preserve">Figure </w:t>
      </w:r>
      <w:r w:rsidRPr="001B6433">
        <w:rPr>
          <w:rFonts w:ascii="Arial" w:hAnsi="Arial" w:cs="Arial"/>
          <w:sz w:val="20"/>
          <w:szCs w:val="20"/>
        </w:rPr>
        <w:fldChar w:fldCharType="begin"/>
      </w:r>
      <w:r w:rsidRPr="001B6433">
        <w:rPr>
          <w:rFonts w:ascii="Arial" w:hAnsi="Arial" w:cs="Arial"/>
          <w:sz w:val="20"/>
          <w:szCs w:val="20"/>
        </w:rPr>
        <w:instrText xml:space="preserve"> SEQ Figure \* ARABIC </w:instrText>
      </w:r>
      <w:r w:rsidRPr="001B6433">
        <w:rPr>
          <w:rFonts w:ascii="Arial" w:hAnsi="Arial" w:cs="Arial"/>
          <w:sz w:val="20"/>
          <w:szCs w:val="20"/>
        </w:rPr>
        <w:fldChar w:fldCharType="separate"/>
      </w:r>
      <w:r w:rsidR="00BC6A9D">
        <w:rPr>
          <w:rFonts w:ascii="Arial" w:hAnsi="Arial" w:cs="Arial"/>
          <w:noProof/>
          <w:sz w:val="20"/>
          <w:szCs w:val="20"/>
        </w:rPr>
        <w:t>2</w:t>
      </w:r>
      <w:r w:rsidRPr="001B6433">
        <w:rPr>
          <w:rFonts w:ascii="Arial" w:hAnsi="Arial" w:cs="Arial"/>
          <w:sz w:val="20"/>
          <w:szCs w:val="20"/>
        </w:rPr>
        <w:fldChar w:fldCharType="end"/>
      </w:r>
      <w:bookmarkEnd w:id="78"/>
      <w:r w:rsidR="00483C2D" w:rsidRPr="001B6433">
        <w:rPr>
          <w:rFonts w:ascii="Arial" w:hAnsi="Arial" w:cs="Arial"/>
          <w:sz w:val="20"/>
          <w:szCs w:val="20"/>
        </w:rPr>
        <w:t xml:space="preserve">. Illustration of the message exchange associated with the example in </w:t>
      </w:r>
      <w:r w:rsidR="00483C2D" w:rsidRPr="001B6433">
        <w:rPr>
          <w:rFonts w:ascii="Arial" w:hAnsi="Arial" w:cs="Arial"/>
          <w:sz w:val="20"/>
          <w:szCs w:val="20"/>
        </w:rPr>
        <w:fldChar w:fldCharType="begin"/>
      </w:r>
      <w:r w:rsidR="00483C2D" w:rsidRPr="001B6433">
        <w:rPr>
          <w:rFonts w:ascii="Arial" w:hAnsi="Arial" w:cs="Arial"/>
          <w:sz w:val="20"/>
          <w:szCs w:val="20"/>
        </w:rPr>
        <w:instrText xml:space="preserve"> REF _Ref525737050 \h </w:instrText>
      </w:r>
      <w:r w:rsidR="00FE4EBF" w:rsidRPr="001B6433">
        <w:rPr>
          <w:rFonts w:ascii="Arial" w:hAnsi="Arial" w:cs="Arial"/>
          <w:sz w:val="20"/>
          <w:szCs w:val="20"/>
        </w:rPr>
        <w:instrText xml:space="preserve"> \* MERGEFORMAT </w:instrText>
      </w:r>
      <w:r w:rsidR="00483C2D" w:rsidRPr="001B6433">
        <w:rPr>
          <w:rFonts w:ascii="Arial" w:hAnsi="Arial" w:cs="Arial"/>
          <w:sz w:val="20"/>
          <w:szCs w:val="20"/>
        </w:rPr>
      </w:r>
      <w:r w:rsidR="00483C2D" w:rsidRPr="001B6433">
        <w:rPr>
          <w:rFonts w:ascii="Arial" w:hAnsi="Arial" w:cs="Arial"/>
          <w:sz w:val="20"/>
          <w:szCs w:val="20"/>
        </w:rPr>
        <w:fldChar w:fldCharType="separate"/>
      </w:r>
      <w:r w:rsidR="00BC6A9D" w:rsidRPr="001B6433">
        <w:rPr>
          <w:rFonts w:ascii="Arial" w:hAnsi="Arial" w:cs="Arial"/>
          <w:sz w:val="20"/>
          <w:szCs w:val="20"/>
        </w:rPr>
        <w:t xml:space="preserve">Figure </w:t>
      </w:r>
      <w:r w:rsidR="00BC6A9D">
        <w:rPr>
          <w:rFonts w:ascii="Arial" w:hAnsi="Arial" w:cs="Arial"/>
          <w:sz w:val="20"/>
          <w:szCs w:val="20"/>
        </w:rPr>
        <w:t>1</w:t>
      </w:r>
      <w:r w:rsidR="00483C2D" w:rsidRPr="001B6433">
        <w:rPr>
          <w:rFonts w:ascii="Arial" w:hAnsi="Arial" w:cs="Arial"/>
          <w:sz w:val="20"/>
          <w:szCs w:val="20"/>
        </w:rPr>
        <w:fldChar w:fldCharType="end"/>
      </w:r>
      <w:r w:rsidR="00483C2D" w:rsidRPr="001B6433">
        <w:rPr>
          <w:rFonts w:ascii="Arial" w:hAnsi="Arial" w:cs="Arial"/>
          <w:sz w:val="20"/>
          <w:szCs w:val="20"/>
        </w:rPr>
        <w:t>.</w:t>
      </w:r>
    </w:p>
    <w:p w14:paraId="6C85044B" w14:textId="77777777" w:rsidR="00106068" w:rsidRPr="001B6433" w:rsidRDefault="00106068" w:rsidP="001B6433">
      <w:pPr>
        <w:keepNext/>
        <w:jc w:val="center"/>
        <w:rPr>
          <w:rFonts w:ascii="Arial" w:hAnsi="Arial" w:cs="Arial"/>
          <w:sz w:val="20"/>
          <w:szCs w:val="20"/>
        </w:rPr>
      </w:pPr>
      <w:r w:rsidRPr="001B6433">
        <w:rPr>
          <w:rFonts w:ascii="Arial" w:hAnsi="Arial" w:cs="Arial"/>
          <w:noProof/>
          <w:sz w:val="20"/>
          <w:szCs w:val="20"/>
          <w:lang w:eastAsia="en-GB"/>
        </w:rPr>
        <w:lastRenderedPageBreak/>
        <w:drawing>
          <wp:inline distT="0" distB="0" distL="0" distR="0" wp14:anchorId="3598DE43" wp14:editId="70E87EE9">
            <wp:extent cx="2880000" cy="255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559600"/>
                    </a:xfrm>
                    <a:prstGeom prst="rect">
                      <a:avLst/>
                    </a:prstGeom>
                    <a:noFill/>
                  </pic:spPr>
                </pic:pic>
              </a:graphicData>
            </a:graphic>
          </wp:inline>
        </w:drawing>
      </w:r>
    </w:p>
    <w:p w14:paraId="408A9415" w14:textId="50081C2E" w:rsidR="00106068" w:rsidRPr="001B6433" w:rsidRDefault="00106068" w:rsidP="001B6433">
      <w:pPr>
        <w:pStyle w:val="Caption"/>
        <w:jc w:val="center"/>
        <w:rPr>
          <w:rFonts w:ascii="Arial" w:hAnsi="Arial" w:cs="Arial"/>
          <w:sz w:val="20"/>
          <w:szCs w:val="20"/>
        </w:rPr>
      </w:pPr>
      <w:bookmarkStart w:id="79" w:name="_Ref525763992"/>
      <w:r w:rsidRPr="001B6433">
        <w:rPr>
          <w:rFonts w:ascii="Arial" w:hAnsi="Arial" w:cs="Arial"/>
          <w:sz w:val="20"/>
          <w:szCs w:val="20"/>
        </w:rPr>
        <w:t xml:space="preserve">Figure </w:t>
      </w:r>
      <w:r w:rsidRPr="001B6433">
        <w:rPr>
          <w:rFonts w:ascii="Arial" w:hAnsi="Arial" w:cs="Arial"/>
          <w:sz w:val="20"/>
          <w:szCs w:val="20"/>
        </w:rPr>
        <w:fldChar w:fldCharType="begin"/>
      </w:r>
      <w:r w:rsidRPr="001B6433">
        <w:rPr>
          <w:rFonts w:ascii="Arial" w:hAnsi="Arial" w:cs="Arial"/>
          <w:sz w:val="20"/>
          <w:szCs w:val="20"/>
        </w:rPr>
        <w:instrText xml:space="preserve"> SEQ Figure \* ARABIC </w:instrText>
      </w:r>
      <w:r w:rsidRPr="001B6433">
        <w:rPr>
          <w:rFonts w:ascii="Arial" w:hAnsi="Arial" w:cs="Arial"/>
          <w:sz w:val="20"/>
          <w:szCs w:val="20"/>
        </w:rPr>
        <w:fldChar w:fldCharType="separate"/>
      </w:r>
      <w:r w:rsidR="00BC6A9D">
        <w:rPr>
          <w:rFonts w:ascii="Arial" w:hAnsi="Arial" w:cs="Arial"/>
          <w:noProof/>
          <w:sz w:val="20"/>
          <w:szCs w:val="20"/>
        </w:rPr>
        <w:t>3</w:t>
      </w:r>
      <w:r w:rsidRPr="001B6433">
        <w:rPr>
          <w:rFonts w:ascii="Arial" w:hAnsi="Arial" w:cs="Arial"/>
          <w:sz w:val="20"/>
          <w:szCs w:val="20"/>
        </w:rPr>
        <w:fldChar w:fldCharType="end"/>
      </w:r>
      <w:bookmarkEnd w:id="79"/>
      <w:r w:rsidR="00DE46E4" w:rsidRPr="001B6433">
        <w:rPr>
          <w:rFonts w:ascii="Arial" w:hAnsi="Arial" w:cs="Arial"/>
          <w:sz w:val="20"/>
          <w:szCs w:val="20"/>
        </w:rPr>
        <w:t>. Indirect configuration of UEs</w:t>
      </w:r>
      <w:r w:rsidR="0074586F" w:rsidRPr="001B6433">
        <w:rPr>
          <w:rFonts w:ascii="Arial" w:hAnsi="Arial" w:cs="Arial"/>
          <w:sz w:val="20"/>
          <w:szCs w:val="20"/>
        </w:rPr>
        <w:t xml:space="preserve">. The BS directly configures one UE using the </w:t>
      </w:r>
      <w:proofErr w:type="spellStart"/>
      <w:r w:rsidR="0074586F" w:rsidRPr="001B6433">
        <w:rPr>
          <w:rFonts w:ascii="Arial" w:hAnsi="Arial" w:cs="Arial"/>
          <w:sz w:val="20"/>
          <w:szCs w:val="20"/>
        </w:rPr>
        <w:t>Uu</w:t>
      </w:r>
      <w:proofErr w:type="spellEnd"/>
      <w:r w:rsidR="0074586F" w:rsidRPr="001B6433">
        <w:rPr>
          <w:rFonts w:ascii="Arial" w:hAnsi="Arial" w:cs="Arial"/>
          <w:sz w:val="20"/>
          <w:szCs w:val="20"/>
        </w:rPr>
        <w:t xml:space="preserve"> interface. Th</w:t>
      </w:r>
      <w:r w:rsidR="001D725C" w:rsidRPr="001B6433">
        <w:rPr>
          <w:rFonts w:ascii="Arial" w:hAnsi="Arial" w:cs="Arial"/>
          <w:sz w:val="20"/>
          <w:szCs w:val="20"/>
        </w:rPr>
        <w:t>is UE relays the configuration information to all nearby UEs by means using the PC5 interface.</w:t>
      </w:r>
    </w:p>
    <w:p w14:paraId="4D9FDD86" w14:textId="037DD7CF" w:rsidR="005D3F85" w:rsidRPr="00FD43FC" w:rsidRDefault="006C6ABB" w:rsidP="001B6433">
      <w:pPr>
        <w:jc w:val="both"/>
        <w:rPr>
          <w:rFonts w:ascii="Arial" w:hAnsi="Arial" w:cs="Arial"/>
          <w:sz w:val="20"/>
          <w:szCs w:val="20"/>
          <w:lang w:val="en-GB" w:eastAsia="ja-JP"/>
        </w:rPr>
      </w:pPr>
      <w:r>
        <w:rPr>
          <w:rFonts w:ascii="Arial" w:hAnsi="Arial" w:cs="Arial"/>
          <w:sz w:val="20"/>
          <w:szCs w:val="20"/>
          <w:lang w:val="en-GB" w:eastAsia="ja-JP"/>
        </w:rPr>
        <w:t>Note that these two approaches</w:t>
      </w:r>
      <w:r w:rsidR="00845A4C">
        <w:rPr>
          <w:rFonts w:ascii="Arial" w:hAnsi="Arial" w:cs="Arial"/>
          <w:sz w:val="20"/>
          <w:szCs w:val="20"/>
          <w:lang w:val="en-GB" w:eastAsia="ja-JP"/>
        </w:rPr>
        <w:t xml:space="preserve"> may also be combined. </w:t>
      </w:r>
      <w:r w:rsidR="005D3F85" w:rsidRPr="00FD43FC">
        <w:rPr>
          <w:rFonts w:ascii="Arial" w:hAnsi="Arial" w:cs="Arial"/>
          <w:sz w:val="20"/>
          <w:szCs w:val="20"/>
          <w:lang w:val="en-GB" w:eastAsia="ja-JP"/>
        </w:rPr>
        <w:t>In other words, the network could configure any UE</w:t>
      </w:r>
      <w:r w:rsidR="000E050D" w:rsidRPr="00FD43FC">
        <w:rPr>
          <w:rFonts w:ascii="Arial" w:hAnsi="Arial" w:cs="Arial"/>
          <w:sz w:val="20"/>
          <w:szCs w:val="20"/>
          <w:lang w:val="en-GB" w:eastAsia="ja-JP"/>
        </w:rPr>
        <w:t xml:space="preserve"> in a predictive way, based on information about the route taken by the UE. For example, the </w:t>
      </w:r>
      <w:r w:rsidR="00B85E31">
        <w:rPr>
          <w:rFonts w:ascii="Arial" w:hAnsi="Arial" w:cs="Arial"/>
          <w:sz w:val="20"/>
          <w:szCs w:val="20"/>
          <w:lang w:val="en-GB" w:eastAsia="ja-JP"/>
        </w:rPr>
        <w:t>network</w:t>
      </w:r>
      <w:r w:rsidR="00B85E31" w:rsidRPr="00FD43FC">
        <w:rPr>
          <w:rFonts w:ascii="Arial" w:hAnsi="Arial" w:cs="Arial"/>
          <w:sz w:val="20"/>
          <w:szCs w:val="20"/>
          <w:lang w:val="en-GB" w:eastAsia="ja-JP"/>
        </w:rPr>
        <w:t xml:space="preserve"> </w:t>
      </w:r>
      <w:r w:rsidR="000E050D" w:rsidRPr="00FD43FC">
        <w:rPr>
          <w:rFonts w:ascii="Arial" w:hAnsi="Arial" w:cs="Arial"/>
          <w:sz w:val="20"/>
          <w:szCs w:val="20"/>
          <w:lang w:val="en-GB" w:eastAsia="ja-JP"/>
        </w:rPr>
        <w:t xml:space="preserve">could provide pool configuration information for the </w:t>
      </w:r>
      <w:r w:rsidR="00EA2DEB" w:rsidRPr="00FD43FC">
        <w:rPr>
          <w:rFonts w:ascii="Arial" w:hAnsi="Arial" w:cs="Arial"/>
          <w:sz w:val="20"/>
          <w:szCs w:val="20"/>
          <w:lang w:val="en-GB" w:eastAsia="ja-JP"/>
        </w:rPr>
        <w:t xml:space="preserve">different geographical areas in which the UE expects to travel. In addition, the </w:t>
      </w:r>
      <w:r w:rsidR="00B85E31">
        <w:rPr>
          <w:rFonts w:ascii="Arial" w:hAnsi="Arial" w:cs="Arial"/>
          <w:sz w:val="20"/>
          <w:szCs w:val="20"/>
          <w:lang w:val="en-GB" w:eastAsia="ja-JP"/>
        </w:rPr>
        <w:t>network</w:t>
      </w:r>
      <w:r w:rsidR="00B85E31" w:rsidRPr="00FD43FC">
        <w:rPr>
          <w:rFonts w:ascii="Arial" w:hAnsi="Arial" w:cs="Arial"/>
          <w:sz w:val="20"/>
          <w:szCs w:val="20"/>
          <w:lang w:val="en-GB" w:eastAsia="ja-JP"/>
        </w:rPr>
        <w:t xml:space="preserve"> </w:t>
      </w:r>
      <w:r w:rsidR="00EA2DEB" w:rsidRPr="00FD43FC">
        <w:rPr>
          <w:rFonts w:ascii="Arial" w:hAnsi="Arial" w:cs="Arial"/>
          <w:sz w:val="20"/>
          <w:szCs w:val="20"/>
          <w:lang w:val="en-GB" w:eastAsia="ja-JP"/>
        </w:rPr>
        <w:t xml:space="preserve">may designate a subset of </w:t>
      </w:r>
      <w:r w:rsidR="00D971B6" w:rsidRPr="00FD43FC">
        <w:rPr>
          <w:rFonts w:ascii="Arial" w:hAnsi="Arial" w:cs="Arial"/>
          <w:sz w:val="20"/>
          <w:szCs w:val="20"/>
          <w:lang w:val="en-GB" w:eastAsia="ja-JP"/>
        </w:rPr>
        <w:t>UE</w:t>
      </w:r>
      <w:r w:rsidR="004A0AD8" w:rsidRPr="00FD43FC">
        <w:rPr>
          <w:rFonts w:ascii="Arial" w:hAnsi="Arial" w:cs="Arial"/>
          <w:sz w:val="20"/>
          <w:szCs w:val="20"/>
          <w:lang w:val="en-GB" w:eastAsia="ja-JP"/>
        </w:rPr>
        <w:t xml:space="preserve"> as configuration relays. Such UEs would be configured by the </w:t>
      </w:r>
      <w:r w:rsidR="00B85E31">
        <w:rPr>
          <w:rFonts w:ascii="Arial" w:hAnsi="Arial" w:cs="Arial"/>
          <w:sz w:val="20"/>
          <w:szCs w:val="20"/>
          <w:lang w:val="en-GB" w:eastAsia="ja-JP"/>
        </w:rPr>
        <w:t>network</w:t>
      </w:r>
      <w:r w:rsidR="00B85E31" w:rsidRPr="00FD43FC">
        <w:rPr>
          <w:rFonts w:ascii="Arial" w:hAnsi="Arial" w:cs="Arial"/>
          <w:sz w:val="20"/>
          <w:szCs w:val="20"/>
          <w:lang w:val="en-GB" w:eastAsia="ja-JP"/>
        </w:rPr>
        <w:t xml:space="preserve"> </w:t>
      </w:r>
      <w:r w:rsidR="004A0AD8" w:rsidRPr="00FD43FC">
        <w:rPr>
          <w:rFonts w:ascii="Arial" w:hAnsi="Arial" w:cs="Arial"/>
          <w:sz w:val="20"/>
          <w:szCs w:val="20"/>
          <w:lang w:val="en-GB" w:eastAsia="ja-JP"/>
        </w:rPr>
        <w:t xml:space="preserve">with </w:t>
      </w:r>
      <w:r w:rsidR="004D613C" w:rsidRPr="00FD43FC">
        <w:rPr>
          <w:rFonts w:ascii="Arial" w:hAnsi="Arial" w:cs="Arial"/>
          <w:sz w:val="20"/>
          <w:szCs w:val="20"/>
          <w:lang w:val="en-GB" w:eastAsia="ja-JP"/>
        </w:rPr>
        <w:t xml:space="preserve">all the required information to allow for Mode-2 operation. </w:t>
      </w:r>
      <w:r w:rsidR="00AB16F5" w:rsidRPr="00FD43FC">
        <w:rPr>
          <w:rFonts w:ascii="Arial" w:hAnsi="Arial" w:cs="Arial"/>
          <w:sz w:val="20"/>
          <w:szCs w:val="20"/>
          <w:lang w:val="en-GB" w:eastAsia="ja-JP"/>
        </w:rPr>
        <w:t xml:space="preserve">This configuration information would be relayed to other UEs </w:t>
      </w:r>
      <w:r w:rsidR="00D17AEC" w:rsidRPr="00FD43FC">
        <w:rPr>
          <w:rFonts w:ascii="Arial" w:hAnsi="Arial" w:cs="Arial"/>
          <w:sz w:val="20"/>
          <w:szCs w:val="20"/>
          <w:lang w:val="en-GB" w:eastAsia="ja-JP"/>
        </w:rPr>
        <w:t xml:space="preserve">using a distributed </w:t>
      </w:r>
      <w:proofErr w:type="spellStart"/>
      <w:r w:rsidR="00D17AEC" w:rsidRPr="00FD43FC">
        <w:rPr>
          <w:rFonts w:ascii="Arial" w:hAnsi="Arial" w:cs="Arial"/>
          <w:sz w:val="20"/>
          <w:szCs w:val="20"/>
          <w:lang w:val="en-GB" w:eastAsia="ja-JP"/>
        </w:rPr>
        <w:t>sidelink</w:t>
      </w:r>
      <w:proofErr w:type="spellEnd"/>
      <w:r w:rsidR="00D17AEC" w:rsidRPr="00FD43FC">
        <w:rPr>
          <w:rFonts w:ascii="Arial" w:hAnsi="Arial" w:cs="Arial"/>
          <w:sz w:val="20"/>
          <w:szCs w:val="20"/>
          <w:lang w:val="en-GB" w:eastAsia="ja-JP"/>
        </w:rPr>
        <w:t xml:space="preserve"> protocol. Using the configuration </w:t>
      </w:r>
      <w:r w:rsidR="002968DC" w:rsidRPr="00FD43FC">
        <w:rPr>
          <w:rFonts w:ascii="Arial" w:hAnsi="Arial" w:cs="Arial"/>
          <w:sz w:val="20"/>
          <w:szCs w:val="20"/>
          <w:lang w:val="en-GB" w:eastAsia="ja-JP"/>
        </w:rPr>
        <w:t xml:space="preserve">directly or indirectly </w:t>
      </w:r>
      <w:r w:rsidR="00D17AEC" w:rsidRPr="00FD43FC">
        <w:rPr>
          <w:rFonts w:ascii="Arial" w:hAnsi="Arial" w:cs="Arial"/>
          <w:sz w:val="20"/>
          <w:szCs w:val="20"/>
          <w:lang w:val="en-GB" w:eastAsia="ja-JP"/>
        </w:rPr>
        <w:t>received from the network</w:t>
      </w:r>
      <w:r w:rsidR="002968DC" w:rsidRPr="00FD43FC">
        <w:rPr>
          <w:rFonts w:ascii="Arial" w:hAnsi="Arial" w:cs="Arial"/>
          <w:sz w:val="20"/>
          <w:szCs w:val="20"/>
          <w:lang w:val="en-GB" w:eastAsia="ja-JP"/>
        </w:rPr>
        <w:t xml:space="preserve">, the NR </w:t>
      </w:r>
      <w:proofErr w:type="spellStart"/>
      <w:r w:rsidR="002968DC" w:rsidRPr="00FD43FC">
        <w:rPr>
          <w:rFonts w:ascii="Arial" w:hAnsi="Arial" w:cs="Arial"/>
          <w:sz w:val="20"/>
          <w:szCs w:val="20"/>
          <w:lang w:val="en-GB" w:eastAsia="ja-JP"/>
        </w:rPr>
        <w:t>sidelink</w:t>
      </w:r>
      <w:proofErr w:type="spellEnd"/>
      <w:r w:rsidR="002968DC" w:rsidRPr="00FD43FC">
        <w:rPr>
          <w:rFonts w:ascii="Arial" w:hAnsi="Arial" w:cs="Arial"/>
          <w:sz w:val="20"/>
          <w:szCs w:val="20"/>
          <w:lang w:val="en-GB" w:eastAsia="ja-JP"/>
        </w:rPr>
        <w:t xml:space="preserve"> UEs would operate using Mode 2.</w:t>
      </w:r>
    </w:p>
    <w:p w14:paraId="7CA0AECC" w14:textId="2C384590" w:rsidR="001734C3" w:rsidRDefault="001734C3" w:rsidP="001B6433">
      <w:pPr>
        <w:jc w:val="both"/>
        <w:rPr>
          <w:rFonts w:ascii="Arial" w:hAnsi="Arial" w:cs="Arial"/>
          <w:sz w:val="20"/>
          <w:szCs w:val="20"/>
          <w:lang w:val="en-GB" w:eastAsia="ja-JP"/>
        </w:rPr>
      </w:pPr>
      <w:r>
        <w:rPr>
          <w:rFonts w:ascii="Arial" w:hAnsi="Arial" w:cs="Arial"/>
          <w:sz w:val="20"/>
          <w:szCs w:val="20"/>
          <w:lang w:val="en-GB" w:eastAsia="ja-JP"/>
        </w:rPr>
        <w:t xml:space="preserve">Note also </w:t>
      </w:r>
      <w:r w:rsidR="007F0527">
        <w:rPr>
          <w:rFonts w:ascii="Arial" w:hAnsi="Arial" w:cs="Arial"/>
          <w:sz w:val="20"/>
          <w:szCs w:val="20"/>
          <w:lang w:val="en-GB" w:eastAsia="ja-JP"/>
        </w:rPr>
        <w:t>that this approach requires that</w:t>
      </w:r>
      <w:r w:rsidR="009C695C">
        <w:rPr>
          <w:rFonts w:ascii="Arial" w:hAnsi="Arial" w:cs="Arial"/>
          <w:sz w:val="20"/>
          <w:szCs w:val="20"/>
          <w:lang w:val="en-GB" w:eastAsia="ja-JP"/>
        </w:rPr>
        <w:t xml:space="preserve"> </w:t>
      </w:r>
      <w:r w:rsidR="00F8128C">
        <w:rPr>
          <w:rFonts w:ascii="Arial" w:hAnsi="Arial" w:cs="Arial"/>
          <w:sz w:val="20"/>
          <w:szCs w:val="20"/>
          <w:lang w:val="en-GB" w:eastAsia="ja-JP"/>
        </w:rPr>
        <w:t xml:space="preserve">the </w:t>
      </w:r>
      <w:r w:rsidR="009C695C">
        <w:rPr>
          <w:rFonts w:ascii="Arial" w:hAnsi="Arial" w:cs="Arial"/>
          <w:sz w:val="20"/>
          <w:szCs w:val="20"/>
          <w:lang w:val="en-GB" w:eastAsia="ja-JP"/>
        </w:rPr>
        <w:t>autonomous operation, including resource allocation, be efficient. I</w:t>
      </w:r>
      <w:r w:rsidR="00756B69">
        <w:rPr>
          <w:rFonts w:ascii="Arial" w:hAnsi="Arial" w:cs="Arial"/>
          <w:sz w:val="20"/>
          <w:szCs w:val="20"/>
          <w:lang w:val="en-GB" w:eastAsia="ja-JP"/>
        </w:rPr>
        <w:t>n</w:t>
      </w:r>
      <w:r w:rsidR="009C695C">
        <w:rPr>
          <w:rFonts w:ascii="Arial" w:hAnsi="Arial" w:cs="Arial"/>
          <w:sz w:val="20"/>
          <w:szCs w:val="20"/>
          <w:lang w:val="en-GB" w:eastAsia="ja-JP"/>
        </w:rPr>
        <w:t xml:space="preserve"> our view, this is already </w:t>
      </w:r>
      <w:r w:rsidR="0027058A">
        <w:rPr>
          <w:rFonts w:ascii="Arial" w:hAnsi="Arial" w:cs="Arial"/>
          <w:sz w:val="20"/>
          <w:szCs w:val="20"/>
          <w:lang w:val="en-GB" w:eastAsia="ja-JP"/>
        </w:rPr>
        <w:t>an objective in the design of Mode 2</w:t>
      </w:r>
      <w:r w:rsidR="00F8128C">
        <w:rPr>
          <w:rFonts w:ascii="Arial" w:hAnsi="Arial" w:cs="Arial"/>
          <w:sz w:val="20"/>
          <w:szCs w:val="20"/>
          <w:lang w:val="en-GB" w:eastAsia="ja-JP"/>
        </w:rPr>
        <w:t xml:space="preserve"> and discussed in detail in our contribution </w:t>
      </w:r>
      <w:r w:rsidR="009905AA">
        <w:rPr>
          <w:rFonts w:ascii="Arial" w:hAnsi="Arial" w:cs="Arial"/>
          <w:sz w:val="20"/>
          <w:szCs w:val="20"/>
          <w:lang w:val="en-GB" w:eastAsia="ja-JP"/>
        </w:rPr>
        <w:fldChar w:fldCharType="begin"/>
      </w:r>
      <w:r w:rsidR="009905AA">
        <w:rPr>
          <w:rFonts w:ascii="Arial" w:hAnsi="Arial" w:cs="Arial"/>
          <w:sz w:val="20"/>
          <w:szCs w:val="20"/>
          <w:lang w:val="en-GB" w:eastAsia="ja-JP"/>
        </w:rPr>
        <w:instrText xml:space="preserve"> REF _Ref525762933 \r \h </w:instrText>
      </w:r>
      <w:r w:rsidR="009905AA">
        <w:rPr>
          <w:rFonts w:ascii="Arial" w:hAnsi="Arial" w:cs="Arial"/>
          <w:sz w:val="20"/>
          <w:szCs w:val="20"/>
          <w:lang w:val="en-GB" w:eastAsia="ja-JP"/>
        </w:rPr>
      </w:r>
      <w:r w:rsidR="009905AA">
        <w:rPr>
          <w:rFonts w:ascii="Arial" w:hAnsi="Arial" w:cs="Arial"/>
          <w:sz w:val="20"/>
          <w:szCs w:val="20"/>
          <w:lang w:val="en-GB" w:eastAsia="ja-JP"/>
        </w:rPr>
        <w:fldChar w:fldCharType="separate"/>
      </w:r>
      <w:r w:rsidR="00BC6A9D">
        <w:rPr>
          <w:rFonts w:ascii="Arial" w:hAnsi="Arial" w:cs="Arial"/>
          <w:sz w:val="20"/>
          <w:szCs w:val="20"/>
          <w:lang w:val="en-GB" w:eastAsia="ja-JP"/>
        </w:rPr>
        <w:t>[9]</w:t>
      </w:r>
      <w:r w:rsidR="009905AA">
        <w:rPr>
          <w:rFonts w:ascii="Arial" w:hAnsi="Arial" w:cs="Arial"/>
          <w:sz w:val="20"/>
          <w:szCs w:val="20"/>
          <w:lang w:val="en-GB" w:eastAsia="ja-JP"/>
        </w:rPr>
        <w:fldChar w:fldCharType="end"/>
      </w:r>
      <w:r w:rsidR="0027058A">
        <w:rPr>
          <w:rFonts w:ascii="Arial" w:hAnsi="Arial" w:cs="Arial"/>
          <w:sz w:val="20"/>
          <w:szCs w:val="20"/>
          <w:lang w:val="en-GB" w:eastAsia="ja-JP"/>
        </w:rPr>
        <w:t>.</w:t>
      </w:r>
    </w:p>
    <w:p w14:paraId="269E7F92" w14:textId="0F5EA0A7" w:rsidR="00756B69" w:rsidRDefault="0077062D" w:rsidP="00756B69">
      <w:pPr>
        <w:pStyle w:val="Observation"/>
        <w:rPr>
          <w:rFonts w:cs="Arial"/>
          <w:sz w:val="20"/>
          <w:szCs w:val="20"/>
        </w:rPr>
      </w:pPr>
      <w:bookmarkStart w:id="80" w:name="_Toc525927598"/>
      <w:r>
        <w:rPr>
          <w:rFonts w:cs="Arial"/>
          <w:sz w:val="20"/>
          <w:szCs w:val="20"/>
        </w:rPr>
        <w:t>Lightweight efficient con</w:t>
      </w:r>
      <w:r w:rsidR="001023E6">
        <w:rPr>
          <w:rFonts w:cs="Arial"/>
          <w:sz w:val="20"/>
          <w:szCs w:val="20"/>
        </w:rPr>
        <w:t>trol of UEs can be achieved using Mode 2.</w:t>
      </w:r>
      <w:bookmarkEnd w:id="80"/>
    </w:p>
    <w:p w14:paraId="773D7488" w14:textId="321F483B" w:rsidR="00756B69" w:rsidRPr="00957058" w:rsidRDefault="00756B69" w:rsidP="00756B69">
      <w:pPr>
        <w:pStyle w:val="Proposal"/>
        <w:rPr>
          <w:rFonts w:cs="Arial"/>
          <w:sz w:val="20"/>
          <w:szCs w:val="26"/>
        </w:rPr>
      </w:pPr>
      <w:bookmarkStart w:id="81" w:name="_Toc525764571"/>
      <w:bookmarkStart w:id="82" w:name="_Toc525764654"/>
      <w:bookmarkStart w:id="83" w:name="_Toc525764689"/>
      <w:bookmarkStart w:id="84" w:name="_Toc525764706"/>
      <w:bookmarkStart w:id="85" w:name="_Toc525764770"/>
      <w:bookmarkStart w:id="86" w:name="_Toc525821994"/>
      <w:bookmarkStart w:id="87" w:name="_Toc525824102"/>
      <w:bookmarkStart w:id="88" w:name="_Toc525914809"/>
      <w:bookmarkStart w:id="89" w:name="_Toc525915278"/>
      <w:bookmarkStart w:id="90" w:name="_Toc525927610"/>
      <w:bookmarkStart w:id="91" w:name="_Toc525927978"/>
      <w:r w:rsidRPr="00957058">
        <w:rPr>
          <w:rFonts w:cs="Arial"/>
          <w:sz w:val="20"/>
          <w:szCs w:val="26"/>
        </w:rPr>
        <w:t xml:space="preserve">RAN1 </w:t>
      </w:r>
      <w:r w:rsidR="00C50C94">
        <w:rPr>
          <w:rFonts w:cs="Arial"/>
          <w:sz w:val="20"/>
          <w:szCs w:val="26"/>
        </w:rPr>
        <w:t xml:space="preserve">supports Mode-2 operation with </w:t>
      </w:r>
      <w:r w:rsidR="0077062D">
        <w:rPr>
          <w:rFonts w:cs="Arial"/>
          <w:sz w:val="20"/>
          <w:szCs w:val="26"/>
        </w:rPr>
        <w:t xml:space="preserve">reduced </w:t>
      </w:r>
      <w:proofErr w:type="spellStart"/>
      <w:r w:rsidR="0077062D">
        <w:rPr>
          <w:rFonts w:cs="Arial"/>
          <w:sz w:val="20"/>
          <w:szCs w:val="26"/>
        </w:rPr>
        <w:t>Uu</w:t>
      </w:r>
      <w:proofErr w:type="spellEnd"/>
      <w:r w:rsidR="0077062D">
        <w:rPr>
          <w:rFonts w:cs="Arial"/>
          <w:sz w:val="20"/>
          <w:szCs w:val="26"/>
        </w:rPr>
        <w:t xml:space="preserve"> signaling and relaying of control information over </w:t>
      </w:r>
      <w:proofErr w:type="spellStart"/>
      <w:r w:rsidR="0077062D">
        <w:rPr>
          <w:rFonts w:cs="Arial"/>
          <w:sz w:val="20"/>
          <w:szCs w:val="26"/>
        </w:rPr>
        <w:t>sidelink</w:t>
      </w:r>
      <w:proofErr w:type="spellEnd"/>
      <w:r w:rsidR="0077062D">
        <w:rPr>
          <w:rFonts w:cs="Arial"/>
          <w:sz w:val="20"/>
          <w:szCs w:val="26"/>
        </w:rPr>
        <w:t>.</w:t>
      </w:r>
      <w:bookmarkEnd w:id="81"/>
      <w:bookmarkEnd w:id="82"/>
      <w:bookmarkEnd w:id="83"/>
      <w:bookmarkEnd w:id="84"/>
      <w:bookmarkEnd w:id="85"/>
      <w:bookmarkEnd w:id="86"/>
      <w:bookmarkEnd w:id="87"/>
      <w:bookmarkEnd w:id="88"/>
      <w:bookmarkEnd w:id="89"/>
      <w:bookmarkEnd w:id="90"/>
      <w:bookmarkEnd w:id="91"/>
    </w:p>
    <w:p w14:paraId="5304015E" w14:textId="1A6385FB" w:rsidR="005770CE" w:rsidRPr="00FD43FC" w:rsidRDefault="00E3053C" w:rsidP="001B6433">
      <w:pPr>
        <w:jc w:val="both"/>
        <w:rPr>
          <w:rFonts w:ascii="Arial" w:hAnsi="Arial" w:cs="Arial"/>
          <w:sz w:val="20"/>
          <w:szCs w:val="20"/>
          <w:lang w:val="en-GB" w:eastAsia="ja-JP"/>
        </w:rPr>
      </w:pPr>
      <w:r w:rsidRPr="00FD43FC">
        <w:rPr>
          <w:rFonts w:ascii="Arial" w:hAnsi="Arial" w:cs="Arial"/>
          <w:sz w:val="20"/>
          <w:szCs w:val="20"/>
          <w:lang w:val="en-GB" w:eastAsia="ja-JP"/>
        </w:rPr>
        <w:t>Alternatively</w:t>
      </w:r>
      <w:r w:rsidR="005770CE" w:rsidRPr="00FD43FC">
        <w:rPr>
          <w:rFonts w:ascii="Arial" w:hAnsi="Arial" w:cs="Arial"/>
          <w:sz w:val="20"/>
          <w:szCs w:val="20"/>
          <w:lang w:val="en-GB" w:eastAsia="ja-JP"/>
        </w:rPr>
        <w:t xml:space="preserve">, </w:t>
      </w:r>
      <w:r w:rsidRPr="00FD43FC">
        <w:rPr>
          <w:rFonts w:ascii="Arial" w:hAnsi="Arial" w:cs="Arial"/>
          <w:sz w:val="20"/>
          <w:szCs w:val="20"/>
          <w:lang w:val="en-GB" w:eastAsia="ja-JP"/>
        </w:rPr>
        <w:t xml:space="preserve">it has been proposed in </w:t>
      </w:r>
      <w:r w:rsidR="004228C1">
        <w:rPr>
          <w:rFonts w:ascii="Arial" w:hAnsi="Arial" w:cs="Arial"/>
          <w:sz w:val="20"/>
          <w:szCs w:val="20"/>
          <w:lang w:val="en-GB" w:eastAsia="ja-JP"/>
        </w:rPr>
        <w:fldChar w:fldCharType="begin"/>
      </w:r>
      <w:r w:rsidR="004228C1">
        <w:rPr>
          <w:rFonts w:ascii="Arial" w:hAnsi="Arial" w:cs="Arial"/>
          <w:sz w:val="20"/>
          <w:szCs w:val="20"/>
          <w:lang w:val="en-GB" w:eastAsia="ja-JP"/>
        </w:rPr>
        <w:instrText xml:space="preserve"> REF _Ref525736236 \r \h </w:instrText>
      </w:r>
      <w:r w:rsidR="00B95ABE">
        <w:rPr>
          <w:rFonts w:ascii="Arial" w:hAnsi="Arial" w:cs="Arial"/>
          <w:sz w:val="20"/>
          <w:szCs w:val="20"/>
          <w:lang w:val="en-GB" w:eastAsia="ja-JP"/>
        </w:rPr>
        <w:instrText xml:space="preserve"> \* MERGEFORMAT </w:instrText>
      </w:r>
      <w:r w:rsidR="004228C1">
        <w:rPr>
          <w:rFonts w:ascii="Arial" w:hAnsi="Arial" w:cs="Arial"/>
          <w:sz w:val="20"/>
          <w:szCs w:val="20"/>
          <w:lang w:val="en-GB" w:eastAsia="ja-JP"/>
        </w:rPr>
      </w:r>
      <w:r w:rsidR="004228C1">
        <w:rPr>
          <w:rFonts w:ascii="Arial" w:hAnsi="Arial" w:cs="Arial"/>
          <w:sz w:val="20"/>
          <w:szCs w:val="20"/>
          <w:lang w:val="en-GB" w:eastAsia="ja-JP"/>
        </w:rPr>
        <w:fldChar w:fldCharType="separate"/>
      </w:r>
      <w:r w:rsidR="00BC6A9D">
        <w:rPr>
          <w:rFonts w:ascii="Arial" w:hAnsi="Arial" w:cs="Arial"/>
          <w:sz w:val="20"/>
          <w:szCs w:val="20"/>
          <w:lang w:val="en-GB" w:eastAsia="ja-JP"/>
        </w:rPr>
        <w:t>[7]</w:t>
      </w:r>
      <w:r w:rsidR="004228C1">
        <w:rPr>
          <w:rFonts w:ascii="Arial" w:hAnsi="Arial" w:cs="Arial"/>
          <w:sz w:val="20"/>
          <w:szCs w:val="20"/>
          <w:lang w:val="en-GB" w:eastAsia="ja-JP"/>
        </w:rPr>
        <w:fldChar w:fldCharType="end"/>
      </w:r>
      <w:r w:rsidR="004228C1">
        <w:rPr>
          <w:rFonts w:ascii="Arial" w:hAnsi="Arial" w:cs="Arial"/>
          <w:sz w:val="20"/>
          <w:szCs w:val="20"/>
          <w:lang w:val="en-GB" w:eastAsia="ja-JP"/>
        </w:rPr>
        <w:t>,</w:t>
      </w:r>
      <w:r w:rsidR="004228C1">
        <w:rPr>
          <w:rFonts w:ascii="Arial" w:hAnsi="Arial" w:cs="Arial"/>
          <w:sz w:val="20"/>
          <w:szCs w:val="20"/>
          <w:lang w:val="en-GB" w:eastAsia="ja-JP"/>
        </w:rPr>
        <w:fldChar w:fldCharType="begin"/>
      </w:r>
      <w:r w:rsidR="004228C1">
        <w:rPr>
          <w:rFonts w:ascii="Arial" w:hAnsi="Arial" w:cs="Arial"/>
          <w:sz w:val="20"/>
          <w:szCs w:val="20"/>
          <w:lang w:val="en-GB" w:eastAsia="ja-JP"/>
        </w:rPr>
        <w:instrText xml:space="preserve"> REF _Ref525736239 \r \h </w:instrText>
      </w:r>
      <w:r w:rsidR="00B95ABE">
        <w:rPr>
          <w:rFonts w:ascii="Arial" w:hAnsi="Arial" w:cs="Arial"/>
          <w:sz w:val="20"/>
          <w:szCs w:val="20"/>
          <w:lang w:val="en-GB" w:eastAsia="ja-JP"/>
        </w:rPr>
        <w:instrText xml:space="preserve"> \* MERGEFORMAT </w:instrText>
      </w:r>
      <w:r w:rsidR="004228C1">
        <w:rPr>
          <w:rFonts w:ascii="Arial" w:hAnsi="Arial" w:cs="Arial"/>
          <w:sz w:val="20"/>
          <w:szCs w:val="20"/>
          <w:lang w:val="en-GB" w:eastAsia="ja-JP"/>
        </w:rPr>
      </w:r>
      <w:r w:rsidR="004228C1">
        <w:rPr>
          <w:rFonts w:ascii="Arial" w:hAnsi="Arial" w:cs="Arial"/>
          <w:sz w:val="20"/>
          <w:szCs w:val="20"/>
          <w:lang w:val="en-GB" w:eastAsia="ja-JP"/>
        </w:rPr>
        <w:fldChar w:fldCharType="separate"/>
      </w:r>
      <w:r w:rsidR="00BC6A9D">
        <w:rPr>
          <w:rFonts w:ascii="Arial" w:hAnsi="Arial" w:cs="Arial"/>
          <w:sz w:val="20"/>
          <w:szCs w:val="20"/>
          <w:lang w:val="en-GB" w:eastAsia="ja-JP"/>
        </w:rPr>
        <w:t>[8]</w:t>
      </w:r>
      <w:r w:rsidR="004228C1">
        <w:rPr>
          <w:rFonts w:ascii="Arial" w:hAnsi="Arial" w:cs="Arial"/>
          <w:sz w:val="20"/>
          <w:szCs w:val="20"/>
          <w:lang w:val="en-GB" w:eastAsia="ja-JP"/>
        </w:rPr>
        <w:fldChar w:fldCharType="end"/>
      </w:r>
      <w:r w:rsidR="005770CE" w:rsidRPr="00FD43FC">
        <w:rPr>
          <w:rFonts w:ascii="Arial" w:hAnsi="Arial" w:cs="Arial"/>
          <w:sz w:val="20"/>
          <w:szCs w:val="20"/>
          <w:lang w:val="en-GB" w:eastAsia="ja-JP"/>
        </w:rPr>
        <w:t xml:space="preserve"> </w:t>
      </w:r>
      <w:r w:rsidRPr="00FD43FC">
        <w:rPr>
          <w:rFonts w:ascii="Arial" w:hAnsi="Arial" w:cs="Arial"/>
          <w:sz w:val="20"/>
          <w:szCs w:val="20"/>
          <w:lang w:val="en-GB" w:eastAsia="ja-JP"/>
        </w:rPr>
        <w:t>to use a cluster-head</w:t>
      </w:r>
      <w:r w:rsidR="007C65CE">
        <w:rPr>
          <w:rFonts w:ascii="Arial" w:hAnsi="Arial" w:cs="Arial"/>
          <w:sz w:val="20"/>
          <w:szCs w:val="20"/>
          <w:lang w:val="en-GB" w:eastAsia="ja-JP"/>
        </w:rPr>
        <w:t xml:space="preserve"> (CH)</w:t>
      </w:r>
      <w:r w:rsidRPr="00FD43FC">
        <w:rPr>
          <w:rFonts w:ascii="Arial" w:hAnsi="Arial" w:cs="Arial"/>
          <w:sz w:val="20"/>
          <w:szCs w:val="20"/>
          <w:lang w:val="en-GB" w:eastAsia="ja-JP"/>
        </w:rPr>
        <w:t xml:space="preserve"> architecture to achieve this efficient lightweight control. In our view, the CH solution has multiple drawbacks:</w:t>
      </w:r>
    </w:p>
    <w:p w14:paraId="7CCE4B2E" w14:textId="56277AD7" w:rsidR="00E3053C" w:rsidRPr="00FD43FC" w:rsidRDefault="009337D3" w:rsidP="001B6433">
      <w:pPr>
        <w:pStyle w:val="ListParagraph"/>
        <w:numPr>
          <w:ilvl w:val="0"/>
          <w:numId w:val="31"/>
        </w:numPr>
        <w:jc w:val="both"/>
        <w:rPr>
          <w:rFonts w:ascii="Arial" w:hAnsi="Arial" w:cs="Arial"/>
          <w:sz w:val="20"/>
          <w:szCs w:val="20"/>
          <w:lang w:val="en-GB" w:eastAsia="ja-JP"/>
        </w:rPr>
      </w:pPr>
      <w:r w:rsidRPr="00FD43FC">
        <w:rPr>
          <w:rFonts w:ascii="Arial" w:hAnsi="Arial" w:cs="Arial"/>
          <w:sz w:val="20"/>
          <w:szCs w:val="20"/>
          <w:lang w:val="en-GB" w:eastAsia="ja-JP"/>
        </w:rPr>
        <w:t xml:space="preserve">Significant specification effort across multiple working groups that would delay the introduction of the feature at least until </w:t>
      </w:r>
      <w:proofErr w:type="spellStart"/>
      <w:r w:rsidRPr="00FD43FC">
        <w:rPr>
          <w:rFonts w:ascii="Arial" w:hAnsi="Arial" w:cs="Arial"/>
          <w:sz w:val="20"/>
          <w:szCs w:val="20"/>
          <w:lang w:val="en-GB" w:eastAsia="ja-JP"/>
        </w:rPr>
        <w:t>Rel</w:t>
      </w:r>
      <w:proofErr w:type="spellEnd"/>
      <w:r w:rsidRPr="00FD43FC">
        <w:rPr>
          <w:rFonts w:ascii="Arial" w:hAnsi="Arial" w:cs="Arial"/>
          <w:sz w:val="20"/>
          <w:szCs w:val="20"/>
          <w:lang w:val="en-GB" w:eastAsia="ja-JP"/>
        </w:rPr>
        <w:t xml:space="preserve"> 17.</w:t>
      </w:r>
    </w:p>
    <w:p w14:paraId="2E230F62" w14:textId="1211E12B" w:rsidR="00456ACA" w:rsidRDefault="00456ACA" w:rsidP="001B6433">
      <w:pPr>
        <w:pStyle w:val="ListParagraph"/>
        <w:numPr>
          <w:ilvl w:val="0"/>
          <w:numId w:val="31"/>
        </w:numPr>
        <w:jc w:val="both"/>
        <w:rPr>
          <w:rFonts w:ascii="Arial" w:hAnsi="Arial" w:cs="Arial"/>
          <w:sz w:val="20"/>
          <w:szCs w:val="20"/>
          <w:lang w:val="en-GB" w:eastAsia="ja-JP"/>
        </w:rPr>
      </w:pPr>
      <w:r w:rsidRPr="00FD43FC">
        <w:rPr>
          <w:rFonts w:ascii="Arial" w:hAnsi="Arial" w:cs="Arial"/>
          <w:sz w:val="20"/>
          <w:szCs w:val="20"/>
          <w:lang w:val="en-GB" w:eastAsia="ja-JP"/>
        </w:rPr>
        <w:t>Need for introducing an additional resource allocation mode.</w:t>
      </w:r>
    </w:p>
    <w:p w14:paraId="43A06F2F" w14:textId="09DE3EFC" w:rsidR="004321E7" w:rsidRPr="00FD43FC" w:rsidRDefault="004321E7" w:rsidP="001B6433">
      <w:pPr>
        <w:pStyle w:val="ListParagraph"/>
        <w:numPr>
          <w:ilvl w:val="0"/>
          <w:numId w:val="31"/>
        </w:numPr>
        <w:jc w:val="both"/>
        <w:rPr>
          <w:rFonts w:ascii="Arial" w:hAnsi="Arial" w:cs="Arial"/>
          <w:sz w:val="20"/>
          <w:szCs w:val="20"/>
          <w:lang w:val="en-GB" w:eastAsia="ja-JP"/>
        </w:rPr>
      </w:pPr>
      <w:r w:rsidRPr="00FD43FC">
        <w:rPr>
          <w:rFonts w:ascii="Arial" w:hAnsi="Arial" w:cs="Arial"/>
          <w:sz w:val="20"/>
          <w:szCs w:val="20"/>
          <w:lang w:val="en-GB" w:eastAsia="ja-JP"/>
        </w:rPr>
        <w:t>Single-node point of failure.</w:t>
      </w:r>
    </w:p>
    <w:p w14:paraId="74EC5BF0" w14:textId="528B5B3D" w:rsidR="004321E7" w:rsidRPr="00813152" w:rsidRDefault="00456ACA" w:rsidP="001B6433">
      <w:pPr>
        <w:pStyle w:val="ListParagraph"/>
        <w:numPr>
          <w:ilvl w:val="0"/>
          <w:numId w:val="31"/>
        </w:numPr>
        <w:jc w:val="both"/>
        <w:rPr>
          <w:rFonts w:ascii="Arial" w:hAnsi="Arial" w:cs="Arial"/>
          <w:sz w:val="20"/>
          <w:szCs w:val="20"/>
          <w:lang w:val="en-GB" w:eastAsia="ja-JP"/>
        </w:rPr>
      </w:pPr>
      <w:r>
        <w:rPr>
          <w:rFonts w:ascii="Arial" w:hAnsi="Arial" w:cs="Arial"/>
          <w:sz w:val="20"/>
          <w:szCs w:val="20"/>
          <w:lang w:val="en-GB" w:eastAsia="ja-JP"/>
        </w:rPr>
        <w:t>As</w:t>
      </w:r>
      <w:r w:rsidR="00CB5D07">
        <w:rPr>
          <w:rFonts w:ascii="Arial" w:hAnsi="Arial" w:cs="Arial"/>
          <w:sz w:val="20"/>
          <w:szCs w:val="20"/>
          <w:lang w:val="en-GB" w:eastAsia="ja-JP"/>
        </w:rPr>
        <w:t xml:space="preserve"> observed</w:t>
      </w:r>
      <w:r>
        <w:rPr>
          <w:rFonts w:ascii="Arial" w:hAnsi="Arial" w:cs="Arial"/>
          <w:sz w:val="20"/>
          <w:szCs w:val="20"/>
          <w:lang w:val="en-GB" w:eastAsia="ja-JP"/>
        </w:rPr>
        <w:t xml:space="preserve"> in</w:t>
      </w:r>
      <w:r w:rsidR="00AF0A78">
        <w:rPr>
          <w:rFonts w:ascii="Arial" w:hAnsi="Arial" w:cs="Arial"/>
          <w:sz w:val="20"/>
          <w:szCs w:val="20"/>
          <w:lang w:val="en-GB" w:eastAsia="ja-JP"/>
        </w:rPr>
        <w:t xml:space="preserve"> </w:t>
      </w:r>
      <w:r w:rsidR="004838C3">
        <w:rPr>
          <w:rFonts w:ascii="Arial" w:hAnsi="Arial" w:cs="Arial"/>
          <w:sz w:val="20"/>
          <w:szCs w:val="20"/>
          <w:lang w:val="en-GB" w:eastAsia="ja-JP"/>
        </w:rPr>
        <w:fldChar w:fldCharType="begin"/>
      </w:r>
      <w:r w:rsidR="004838C3">
        <w:rPr>
          <w:rFonts w:ascii="Arial" w:hAnsi="Arial" w:cs="Arial"/>
          <w:sz w:val="20"/>
          <w:szCs w:val="20"/>
          <w:lang w:val="en-GB" w:eastAsia="ja-JP"/>
        </w:rPr>
        <w:instrText xml:space="preserve"> REF _Ref525735757 \r \h </w:instrText>
      </w:r>
      <w:r w:rsidR="00B95ABE">
        <w:rPr>
          <w:rFonts w:ascii="Arial" w:hAnsi="Arial" w:cs="Arial"/>
          <w:sz w:val="20"/>
          <w:szCs w:val="20"/>
          <w:lang w:val="en-GB" w:eastAsia="ja-JP"/>
        </w:rPr>
        <w:instrText xml:space="preserve"> \* MERGEFORMAT </w:instrText>
      </w:r>
      <w:r w:rsidR="004838C3">
        <w:rPr>
          <w:rFonts w:ascii="Arial" w:hAnsi="Arial" w:cs="Arial"/>
          <w:sz w:val="20"/>
          <w:szCs w:val="20"/>
          <w:lang w:val="en-GB" w:eastAsia="ja-JP"/>
        </w:rPr>
      </w:r>
      <w:r w:rsidR="004838C3">
        <w:rPr>
          <w:rFonts w:ascii="Arial" w:hAnsi="Arial" w:cs="Arial"/>
          <w:sz w:val="20"/>
          <w:szCs w:val="20"/>
          <w:lang w:val="en-GB" w:eastAsia="ja-JP"/>
        </w:rPr>
        <w:fldChar w:fldCharType="separate"/>
      </w:r>
      <w:r w:rsidR="00BC6A9D">
        <w:rPr>
          <w:rFonts w:ascii="Arial" w:hAnsi="Arial" w:cs="Arial"/>
          <w:sz w:val="20"/>
          <w:szCs w:val="20"/>
          <w:lang w:val="en-GB" w:eastAsia="ja-JP"/>
        </w:rPr>
        <w:t>[4]</w:t>
      </w:r>
      <w:r w:rsidR="004838C3">
        <w:rPr>
          <w:rFonts w:ascii="Arial" w:hAnsi="Arial" w:cs="Arial"/>
          <w:sz w:val="20"/>
          <w:szCs w:val="20"/>
          <w:lang w:val="en-GB" w:eastAsia="ja-JP"/>
        </w:rPr>
        <w:fldChar w:fldCharType="end"/>
      </w:r>
      <w:r w:rsidR="00AF0A78">
        <w:rPr>
          <w:rFonts w:ascii="Arial" w:hAnsi="Arial" w:cs="Arial"/>
          <w:sz w:val="20"/>
          <w:szCs w:val="20"/>
          <w:lang w:val="en-GB" w:eastAsia="ja-JP"/>
        </w:rPr>
        <w:t>,</w:t>
      </w:r>
      <w:r w:rsidR="00631F46">
        <w:rPr>
          <w:rFonts w:ascii="Arial" w:hAnsi="Arial" w:cs="Arial"/>
          <w:sz w:val="20"/>
          <w:szCs w:val="20"/>
          <w:lang w:val="en-GB" w:eastAsia="ja-JP"/>
        </w:rPr>
        <w:fldChar w:fldCharType="begin"/>
      </w:r>
      <w:r w:rsidR="00631F46">
        <w:rPr>
          <w:rFonts w:ascii="Arial" w:hAnsi="Arial" w:cs="Arial"/>
          <w:sz w:val="20"/>
          <w:szCs w:val="20"/>
          <w:lang w:val="en-GB" w:eastAsia="ja-JP"/>
        </w:rPr>
        <w:instrText xml:space="preserve"> REF _Ref525735828 \r \h </w:instrText>
      </w:r>
      <w:r w:rsidR="00B95ABE">
        <w:rPr>
          <w:rFonts w:ascii="Arial" w:hAnsi="Arial" w:cs="Arial"/>
          <w:sz w:val="20"/>
          <w:szCs w:val="20"/>
          <w:lang w:val="en-GB" w:eastAsia="ja-JP"/>
        </w:rPr>
        <w:instrText xml:space="preserve"> \* MERGEFORMAT </w:instrText>
      </w:r>
      <w:r w:rsidR="00631F46">
        <w:rPr>
          <w:rFonts w:ascii="Arial" w:hAnsi="Arial" w:cs="Arial"/>
          <w:sz w:val="20"/>
          <w:szCs w:val="20"/>
          <w:lang w:val="en-GB" w:eastAsia="ja-JP"/>
        </w:rPr>
      </w:r>
      <w:r w:rsidR="00631F46">
        <w:rPr>
          <w:rFonts w:ascii="Arial" w:hAnsi="Arial" w:cs="Arial"/>
          <w:sz w:val="20"/>
          <w:szCs w:val="20"/>
          <w:lang w:val="en-GB" w:eastAsia="ja-JP"/>
        </w:rPr>
        <w:fldChar w:fldCharType="separate"/>
      </w:r>
      <w:r w:rsidR="00BC6A9D">
        <w:rPr>
          <w:rFonts w:ascii="Arial" w:hAnsi="Arial" w:cs="Arial"/>
          <w:sz w:val="20"/>
          <w:szCs w:val="20"/>
          <w:lang w:val="en-GB" w:eastAsia="ja-JP"/>
        </w:rPr>
        <w:t>[5]</w:t>
      </w:r>
      <w:r w:rsidR="00631F46">
        <w:rPr>
          <w:rFonts w:ascii="Arial" w:hAnsi="Arial" w:cs="Arial"/>
          <w:sz w:val="20"/>
          <w:szCs w:val="20"/>
          <w:lang w:val="en-GB" w:eastAsia="ja-JP"/>
        </w:rPr>
        <w:fldChar w:fldCharType="end"/>
      </w:r>
      <w:r w:rsidRPr="00456ACA">
        <w:rPr>
          <w:rFonts w:ascii="Arial" w:hAnsi="Arial" w:cs="Arial"/>
          <w:sz w:val="20"/>
          <w:szCs w:val="20"/>
          <w:lang w:val="en-GB" w:eastAsia="ja-JP"/>
        </w:rPr>
        <w:t xml:space="preserve"> </w:t>
      </w:r>
      <w:r w:rsidR="00E051E6">
        <w:rPr>
          <w:rFonts w:ascii="Arial" w:hAnsi="Arial" w:cs="Arial"/>
          <w:sz w:val="20"/>
          <w:szCs w:val="20"/>
          <w:lang w:val="en-GB" w:eastAsia="ja-JP"/>
        </w:rPr>
        <w:t xml:space="preserve">the performance of centralized resource allocation is </w:t>
      </w:r>
      <w:r w:rsidR="00E85937">
        <w:rPr>
          <w:rFonts w:ascii="Arial" w:hAnsi="Arial" w:cs="Arial"/>
          <w:sz w:val="20"/>
          <w:szCs w:val="20"/>
          <w:lang w:val="en-GB" w:eastAsia="ja-JP"/>
        </w:rPr>
        <w:t xml:space="preserve">only moderately better than that of distributed resource allocation. Moreover, obtaining the performance advantage requires global </w:t>
      </w:r>
      <w:r w:rsidR="008C1E78">
        <w:rPr>
          <w:rFonts w:ascii="Arial" w:hAnsi="Arial" w:cs="Arial"/>
          <w:sz w:val="20"/>
          <w:szCs w:val="20"/>
          <w:lang w:val="en-GB" w:eastAsia="ja-JP"/>
        </w:rPr>
        <w:t xml:space="preserve">information and complex processing. Clearly, a CH will </w:t>
      </w:r>
      <w:r w:rsidR="00B17C37">
        <w:rPr>
          <w:rFonts w:ascii="Arial" w:hAnsi="Arial" w:cs="Arial"/>
          <w:sz w:val="20"/>
          <w:szCs w:val="20"/>
          <w:lang w:val="en-GB" w:eastAsia="ja-JP"/>
        </w:rPr>
        <w:t>hardly provide these gains.</w:t>
      </w:r>
    </w:p>
    <w:p w14:paraId="595F8E3D" w14:textId="5DD4471B" w:rsidR="00A0379E" w:rsidRDefault="00A0379E" w:rsidP="001B6433">
      <w:pPr>
        <w:jc w:val="both"/>
        <w:rPr>
          <w:rFonts w:ascii="Arial" w:hAnsi="Arial" w:cs="Arial"/>
          <w:sz w:val="20"/>
          <w:szCs w:val="20"/>
          <w:lang w:val="en-GB" w:eastAsia="ja-JP"/>
        </w:rPr>
      </w:pPr>
      <w:r>
        <w:rPr>
          <w:rFonts w:ascii="Arial" w:hAnsi="Arial" w:cs="Arial"/>
          <w:sz w:val="20"/>
          <w:szCs w:val="20"/>
          <w:lang w:val="en-GB" w:eastAsia="ja-JP"/>
        </w:rPr>
        <w:t xml:space="preserve">We discuss the issue the CH </w:t>
      </w:r>
      <w:r w:rsidR="007C65CE">
        <w:rPr>
          <w:rFonts w:ascii="Arial" w:hAnsi="Arial" w:cs="Arial"/>
          <w:sz w:val="20"/>
          <w:szCs w:val="20"/>
          <w:lang w:val="en-GB" w:eastAsia="ja-JP"/>
        </w:rPr>
        <w:t xml:space="preserve">solution in detail in </w:t>
      </w:r>
      <w:r w:rsidR="00FC53E0">
        <w:rPr>
          <w:rFonts w:ascii="Arial" w:hAnsi="Arial" w:cs="Arial"/>
          <w:sz w:val="20"/>
          <w:szCs w:val="20"/>
          <w:lang w:val="en-GB" w:eastAsia="ja-JP"/>
        </w:rPr>
        <w:fldChar w:fldCharType="begin"/>
      </w:r>
      <w:r w:rsidR="00FC53E0">
        <w:rPr>
          <w:rFonts w:ascii="Arial" w:hAnsi="Arial" w:cs="Arial"/>
          <w:sz w:val="20"/>
          <w:szCs w:val="20"/>
          <w:lang w:val="en-GB" w:eastAsia="ja-JP"/>
        </w:rPr>
        <w:instrText xml:space="preserve"> REF _Ref525735860 \r \h </w:instrText>
      </w:r>
      <w:r w:rsidR="00B95ABE">
        <w:rPr>
          <w:rFonts w:ascii="Arial" w:hAnsi="Arial" w:cs="Arial"/>
          <w:sz w:val="20"/>
          <w:szCs w:val="20"/>
          <w:lang w:val="en-GB" w:eastAsia="ja-JP"/>
        </w:rPr>
        <w:instrText xml:space="preserve"> \* MERGEFORMAT </w:instrText>
      </w:r>
      <w:r w:rsidR="00FC53E0">
        <w:rPr>
          <w:rFonts w:ascii="Arial" w:hAnsi="Arial" w:cs="Arial"/>
          <w:sz w:val="20"/>
          <w:szCs w:val="20"/>
          <w:lang w:val="en-GB" w:eastAsia="ja-JP"/>
        </w:rPr>
      </w:r>
      <w:r w:rsidR="00FC53E0">
        <w:rPr>
          <w:rFonts w:ascii="Arial" w:hAnsi="Arial" w:cs="Arial"/>
          <w:sz w:val="20"/>
          <w:szCs w:val="20"/>
          <w:lang w:val="en-GB" w:eastAsia="ja-JP"/>
        </w:rPr>
        <w:fldChar w:fldCharType="separate"/>
      </w:r>
      <w:r w:rsidR="00BC6A9D">
        <w:rPr>
          <w:rFonts w:ascii="Arial" w:hAnsi="Arial" w:cs="Arial"/>
          <w:b/>
          <w:bCs/>
          <w:sz w:val="20"/>
          <w:szCs w:val="20"/>
          <w:lang w:eastAsia="ja-JP"/>
        </w:rPr>
        <w:t>Error! Reference source not found.</w:t>
      </w:r>
      <w:r w:rsidR="00FC53E0">
        <w:rPr>
          <w:rFonts w:ascii="Arial" w:hAnsi="Arial" w:cs="Arial"/>
          <w:sz w:val="20"/>
          <w:szCs w:val="20"/>
          <w:lang w:val="en-GB" w:eastAsia="ja-JP"/>
        </w:rPr>
        <w:fldChar w:fldCharType="end"/>
      </w:r>
      <w:r w:rsidR="007C65CE" w:rsidRPr="007C65CE">
        <w:rPr>
          <w:rFonts w:ascii="Arial" w:hAnsi="Arial" w:cs="Arial"/>
          <w:sz w:val="20"/>
          <w:szCs w:val="20"/>
          <w:lang w:val="en-GB" w:eastAsia="ja-JP"/>
        </w:rPr>
        <w:t>.</w:t>
      </w:r>
    </w:p>
    <w:p w14:paraId="3DA7CDF1" w14:textId="354D9C54" w:rsidR="007C65CE" w:rsidRPr="00D30847" w:rsidRDefault="007C65CE" w:rsidP="007C65CE">
      <w:pPr>
        <w:pStyle w:val="Observation"/>
        <w:rPr>
          <w:rFonts w:cs="Arial"/>
          <w:sz w:val="20"/>
          <w:szCs w:val="20"/>
        </w:rPr>
      </w:pPr>
      <w:bookmarkStart w:id="92" w:name="_Toc525927599"/>
      <w:r w:rsidRPr="00D30847">
        <w:rPr>
          <w:rFonts w:cs="Arial"/>
          <w:sz w:val="20"/>
          <w:szCs w:val="20"/>
        </w:rPr>
        <w:t>Solutions based on the use of cluster head</w:t>
      </w:r>
      <w:r w:rsidR="00160AA7" w:rsidRPr="00D30847">
        <w:rPr>
          <w:rFonts w:cs="Arial"/>
          <w:sz w:val="20"/>
          <w:szCs w:val="20"/>
        </w:rPr>
        <w:t xml:space="preserve"> have multiple drawbacks:</w:t>
      </w:r>
      <w:bookmarkEnd w:id="92"/>
    </w:p>
    <w:p w14:paraId="7D730B91" w14:textId="79D5FE72" w:rsidR="00160AA7" w:rsidRPr="00D30847" w:rsidRDefault="00160AA7" w:rsidP="00160AA7">
      <w:pPr>
        <w:pStyle w:val="Observation"/>
        <w:numPr>
          <w:ilvl w:val="0"/>
          <w:numId w:val="37"/>
        </w:numPr>
        <w:rPr>
          <w:rFonts w:cs="Arial"/>
          <w:sz w:val="20"/>
          <w:szCs w:val="20"/>
        </w:rPr>
      </w:pPr>
      <w:bookmarkStart w:id="93" w:name="_Toc525927600"/>
      <w:r w:rsidRPr="00D30847">
        <w:rPr>
          <w:rFonts w:cs="Arial"/>
          <w:sz w:val="20"/>
          <w:szCs w:val="20"/>
        </w:rPr>
        <w:t>Larger specification effort, spanning multiple WGs including RAN and SA.</w:t>
      </w:r>
      <w:bookmarkEnd w:id="93"/>
    </w:p>
    <w:p w14:paraId="218F5EEA" w14:textId="60129930" w:rsidR="004F7D1C" w:rsidRPr="00D30847" w:rsidRDefault="00AA470B" w:rsidP="00160AA7">
      <w:pPr>
        <w:pStyle w:val="Observation"/>
        <w:numPr>
          <w:ilvl w:val="0"/>
          <w:numId w:val="37"/>
        </w:numPr>
        <w:rPr>
          <w:rFonts w:cs="Arial"/>
          <w:sz w:val="20"/>
          <w:szCs w:val="20"/>
        </w:rPr>
      </w:pPr>
      <w:bookmarkStart w:id="94" w:name="_Toc525927601"/>
      <w:r w:rsidRPr="00D30847">
        <w:rPr>
          <w:rFonts w:cs="Arial"/>
          <w:sz w:val="20"/>
          <w:szCs w:val="20"/>
        </w:rPr>
        <w:t xml:space="preserve">The potential gains are </w:t>
      </w:r>
      <w:r w:rsidRPr="00D30847" w:rsidDel="00172EE8">
        <w:rPr>
          <w:rFonts w:cs="Arial"/>
          <w:sz w:val="20"/>
          <w:szCs w:val="20"/>
        </w:rPr>
        <w:t>modest</w:t>
      </w:r>
      <w:r w:rsidR="00172EE8" w:rsidRPr="00D30847">
        <w:rPr>
          <w:rFonts w:cs="Arial"/>
          <w:sz w:val="20"/>
          <w:szCs w:val="20"/>
        </w:rPr>
        <w:t>,</w:t>
      </w:r>
      <w:r w:rsidRPr="00D30847">
        <w:rPr>
          <w:rFonts w:cs="Arial"/>
          <w:sz w:val="20"/>
          <w:szCs w:val="20"/>
        </w:rPr>
        <w:t xml:space="preserve"> and they are hard to realize for UEs.</w:t>
      </w:r>
      <w:bookmarkEnd w:id="94"/>
    </w:p>
    <w:p w14:paraId="5A0631B4" w14:textId="794710C1" w:rsidR="00351B29" w:rsidRPr="00D30847" w:rsidRDefault="00351B29" w:rsidP="00160AA7">
      <w:pPr>
        <w:pStyle w:val="Observation"/>
        <w:numPr>
          <w:ilvl w:val="0"/>
          <w:numId w:val="37"/>
        </w:numPr>
        <w:rPr>
          <w:rFonts w:cs="Arial"/>
          <w:sz w:val="20"/>
          <w:szCs w:val="20"/>
        </w:rPr>
      </w:pPr>
      <w:bookmarkStart w:id="95" w:name="_Toc525927602"/>
      <w:r w:rsidRPr="00D30847">
        <w:rPr>
          <w:rFonts w:cs="Arial"/>
          <w:sz w:val="20"/>
          <w:szCs w:val="20"/>
        </w:rPr>
        <w:t>Single-node point of failure.</w:t>
      </w:r>
      <w:bookmarkEnd w:id="95"/>
    </w:p>
    <w:p w14:paraId="5F2E7265" w14:textId="3F144CFC" w:rsidR="00FF311B" w:rsidRPr="001B6433" w:rsidRDefault="004971FC" w:rsidP="001B6433">
      <w:pPr>
        <w:pStyle w:val="Proposal"/>
        <w:rPr>
          <w:rFonts w:cs="Arial"/>
          <w:sz w:val="20"/>
        </w:rPr>
      </w:pPr>
      <w:bookmarkStart w:id="96" w:name="_Toc525764572"/>
      <w:bookmarkStart w:id="97" w:name="_Toc525764655"/>
      <w:bookmarkStart w:id="98" w:name="_Toc525764690"/>
      <w:bookmarkStart w:id="99" w:name="_Toc525764707"/>
      <w:bookmarkStart w:id="100" w:name="_Toc525764771"/>
      <w:bookmarkStart w:id="101" w:name="_Toc525821995"/>
      <w:bookmarkStart w:id="102" w:name="_Toc525824103"/>
      <w:bookmarkStart w:id="103" w:name="_Toc525914810"/>
      <w:bookmarkStart w:id="104" w:name="_Toc525915279"/>
      <w:bookmarkStart w:id="105" w:name="_Toc525927611"/>
      <w:bookmarkStart w:id="106" w:name="_Toc525927979"/>
      <w:r w:rsidRPr="001B6433">
        <w:rPr>
          <w:rFonts w:cs="Arial"/>
          <w:sz w:val="20"/>
          <w:szCs w:val="20"/>
        </w:rPr>
        <w:t xml:space="preserve">RAN1 does not support </w:t>
      </w:r>
      <w:r w:rsidR="00E22F10" w:rsidRPr="001B6433">
        <w:rPr>
          <w:rFonts w:cs="Arial"/>
          <w:sz w:val="20"/>
          <w:szCs w:val="20"/>
        </w:rPr>
        <w:t xml:space="preserve">cluster head solutions, including </w:t>
      </w:r>
      <w:r w:rsidRPr="001B6433">
        <w:rPr>
          <w:rFonts w:cs="Arial"/>
          <w:sz w:val="20"/>
          <w:szCs w:val="20"/>
        </w:rPr>
        <w:t>Mode</w:t>
      </w:r>
      <w:r w:rsidR="008D01B1" w:rsidRPr="001B6433">
        <w:rPr>
          <w:rFonts w:cs="Arial"/>
          <w:sz w:val="20"/>
          <w:szCs w:val="20"/>
        </w:rPr>
        <w:t xml:space="preserve"> </w:t>
      </w:r>
      <w:r w:rsidR="00756B69" w:rsidRPr="001B6433">
        <w:rPr>
          <w:rFonts w:cs="Arial"/>
          <w:sz w:val="20"/>
          <w:szCs w:val="20"/>
        </w:rPr>
        <w:t>2</w:t>
      </w:r>
      <w:r w:rsidR="00756B69" w:rsidRPr="001B6433" w:rsidDel="00933861">
        <w:rPr>
          <w:rFonts w:cs="Arial"/>
          <w:sz w:val="20"/>
          <w:szCs w:val="20"/>
        </w:rPr>
        <w:t xml:space="preserve"> </w:t>
      </w:r>
      <w:r w:rsidR="00FF311B" w:rsidRPr="001B6433">
        <w:rPr>
          <w:rFonts w:cs="Arial"/>
          <w:sz w:val="20"/>
          <w:szCs w:val="20"/>
        </w:rPr>
        <w:t>(</w:t>
      </w:r>
      <w:r w:rsidR="00756B69" w:rsidRPr="001B6433">
        <w:rPr>
          <w:rFonts w:cs="Arial"/>
          <w:sz w:val="20"/>
          <w:szCs w:val="20"/>
        </w:rPr>
        <w:t>d)</w:t>
      </w:r>
      <w:r w:rsidR="00FF311B" w:rsidRPr="001B6433">
        <w:rPr>
          <w:rFonts w:cs="Arial"/>
          <w:sz w:val="20"/>
          <w:szCs w:val="20"/>
        </w:rPr>
        <w:t xml:space="preserve"> </w:t>
      </w:r>
      <w:r w:rsidR="00B95ABE">
        <w:rPr>
          <w:rFonts w:cs="Arial"/>
          <w:sz w:val="20"/>
          <w:szCs w:val="20"/>
        </w:rPr>
        <w:t>(</w:t>
      </w:r>
      <w:r w:rsidR="00FF311B" w:rsidRPr="001B6433">
        <w:rPr>
          <w:rFonts w:cs="Arial"/>
          <w:sz w:val="20"/>
          <w:szCs w:val="20"/>
        </w:rPr>
        <w:t>i.e.</w:t>
      </w:r>
      <w:r w:rsidR="00B95ABE">
        <w:rPr>
          <w:rFonts w:cs="Arial"/>
          <w:sz w:val="20"/>
          <w:szCs w:val="20"/>
        </w:rPr>
        <w:t>,</w:t>
      </w:r>
      <w:r w:rsidR="00FF311B" w:rsidRPr="001B6433">
        <w:rPr>
          <w:rFonts w:cs="Arial"/>
          <w:sz w:val="20"/>
          <w:szCs w:val="20"/>
        </w:rPr>
        <w:t xml:space="preserve"> UE schedules </w:t>
      </w:r>
      <w:proofErr w:type="spellStart"/>
      <w:r w:rsidR="00FF311B" w:rsidRPr="001B6433">
        <w:rPr>
          <w:rFonts w:cs="Arial"/>
          <w:sz w:val="20"/>
          <w:szCs w:val="20"/>
        </w:rPr>
        <w:t>sidelink</w:t>
      </w:r>
      <w:proofErr w:type="spellEnd"/>
      <w:r w:rsidR="00FF311B" w:rsidRPr="001B6433">
        <w:rPr>
          <w:rFonts w:cs="Arial"/>
          <w:sz w:val="20"/>
          <w:szCs w:val="20"/>
        </w:rPr>
        <w:t xml:space="preserve"> transmissions of other UEs</w:t>
      </w:r>
      <w:r w:rsidR="00B95ABE">
        <w:rPr>
          <w:rFonts w:cs="Arial"/>
          <w:sz w:val="20"/>
          <w:szCs w:val="20"/>
        </w:rPr>
        <w:t>)</w:t>
      </w:r>
      <w:bookmarkEnd w:id="96"/>
      <w:bookmarkEnd w:id="97"/>
      <w:bookmarkEnd w:id="98"/>
      <w:bookmarkEnd w:id="99"/>
      <w:bookmarkEnd w:id="100"/>
      <w:bookmarkEnd w:id="101"/>
      <w:bookmarkEnd w:id="102"/>
      <w:bookmarkEnd w:id="103"/>
      <w:bookmarkEnd w:id="104"/>
      <w:bookmarkEnd w:id="105"/>
      <w:bookmarkEnd w:id="106"/>
    </w:p>
    <w:p w14:paraId="3E9C3A28" w14:textId="5884A929" w:rsidR="00882127" w:rsidRPr="00154788" w:rsidRDefault="00707DA6" w:rsidP="001B6433">
      <w:pPr>
        <w:pStyle w:val="Heading3"/>
        <w:jc w:val="both"/>
      </w:pPr>
      <w:r>
        <w:lastRenderedPageBreak/>
        <w:t>2</w:t>
      </w:r>
      <w:r w:rsidR="00D6423B" w:rsidRPr="00AE32B6">
        <w:t>.</w:t>
      </w:r>
      <w:r w:rsidR="005C5097">
        <w:t>2.</w:t>
      </w:r>
      <w:r w:rsidR="00D6423B" w:rsidRPr="00AE32B6">
        <w:t>1</w:t>
      </w:r>
      <w:r w:rsidR="00D6423B" w:rsidRPr="00AE32B6">
        <w:tab/>
      </w:r>
      <w:r w:rsidR="00D6423B" w:rsidRPr="005C5097">
        <w:t>Using</w:t>
      </w:r>
      <w:r w:rsidR="00D6423B">
        <w:t xml:space="preserve"> </w:t>
      </w:r>
      <w:r w:rsidR="00D6423B" w:rsidRPr="00AE32B6">
        <w:t xml:space="preserve">NR </w:t>
      </w:r>
      <w:proofErr w:type="spellStart"/>
      <w:r w:rsidR="00D6423B" w:rsidRPr="00AE32B6">
        <w:t>Uu</w:t>
      </w:r>
      <w:proofErr w:type="spellEnd"/>
      <w:r w:rsidR="00F45D54">
        <w:t xml:space="preserve"> (i.e. </w:t>
      </w:r>
      <w:proofErr w:type="spellStart"/>
      <w:r w:rsidR="00F45D54">
        <w:t>gNB</w:t>
      </w:r>
      <w:proofErr w:type="spellEnd"/>
      <w:r w:rsidR="00F45D54">
        <w:t xml:space="preserve"> provides configuration</w:t>
      </w:r>
      <w:r w:rsidR="005F5202">
        <w:t xml:space="preserve"> for NR </w:t>
      </w:r>
      <w:proofErr w:type="spellStart"/>
      <w:r w:rsidR="005F5202">
        <w:t>sidelink</w:t>
      </w:r>
      <w:proofErr w:type="spellEnd"/>
      <w:r w:rsidR="00F45D54">
        <w:t>)</w:t>
      </w:r>
    </w:p>
    <w:p w14:paraId="32AF8837" w14:textId="4163635B" w:rsidR="008C4DED" w:rsidRPr="00206FDC" w:rsidRDefault="00206FDC" w:rsidP="001B6433">
      <w:pPr>
        <w:jc w:val="both"/>
        <w:rPr>
          <w:rFonts w:ascii="Arial" w:eastAsia="Calibri" w:hAnsi="Arial" w:cs="Arial"/>
          <w:sz w:val="20"/>
          <w:szCs w:val="20"/>
          <w:lang w:val="en-GB" w:eastAsia="ja-JP"/>
        </w:rPr>
      </w:pPr>
      <w:r w:rsidRPr="00206FDC">
        <w:rPr>
          <w:rFonts w:ascii="Arial" w:eastAsia="Calibri" w:hAnsi="Arial" w:cs="Arial"/>
          <w:sz w:val="20"/>
          <w:szCs w:val="20"/>
          <w:lang w:val="en-GB" w:eastAsia="ja-JP"/>
        </w:rPr>
        <w:t>Like</w:t>
      </w:r>
      <w:r w:rsidR="00882127" w:rsidRPr="001B6433">
        <w:rPr>
          <w:rFonts w:ascii="Arial" w:eastAsia="Calibri" w:hAnsi="Arial" w:cs="Arial"/>
          <w:sz w:val="20"/>
          <w:szCs w:val="20"/>
          <w:lang w:val="en-GB" w:eastAsia="ja-JP"/>
        </w:rPr>
        <w:t xml:space="preserve"> </w:t>
      </w:r>
      <w:r>
        <w:rPr>
          <w:rFonts w:ascii="Arial" w:eastAsia="Calibri" w:hAnsi="Arial" w:cs="Arial"/>
          <w:sz w:val="20"/>
          <w:szCs w:val="20"/>
          <w:lang w:val="en-GB" w:eastAsia="ja-JP"/>
        </w:rPr>
        <w:t xml:space="preserve">in </w:t>
      </w:r>
      <w:r w:rsidR="00882127" w:rsidRPr="001B6433">
        <w:rPr>
          <w:rFonts w:ascii="Arial" w:eastAsia="Calibri" w:hAnsi="Arial" w:cs="Arial"/>
          <w:sz w:val="20"/>
          <w:szCs w:val="20"/>
          <w:lang w:val="en-GB" w:eastAsia="ja-JP"/>
        </w:rPr>
        <w:t>LTE mode 3 configuratio</w:t>
      </w:r>
      <w:r w:rsidR="00712A94" w:rsidRPr="001B6433">
        <w:rPr>
          <w:rFonts w:ascii="Arial" w:eastAsia="Calibri" w:hAnsi="Arial" w:cs="Arial"/>
          <w:sz w:val="20"/>
          <w:szCs w:val="20"/>
          <w:lang w:val="en-GB" w:eastAsia="ja-JP"/>
        </w:rPr>
        <w:t xml:space="preserve">n, </w:t>
      </w:r>
      <w:proofErr w:type="spellStart"/>
      <w:r w:rsidR="00712A94" w:rsidRPr="001B6433">
        <w:rPr>
          <w:rFonts w:ascii="Arial" w:eastAsia="Calibri" w:hAnsi="Arial" w:cs="Arial"/>
          <w:sz w:val="20"/>
          <w:szCs w:val="20"/>
          <w:lang w:val="en-GB" w:eastAsia="ja-JP"/>
        </w:rPr>
        <w:t>gNB</w:t>
      </w:r>
      <w:proofErr w:type="spellEnd"/>
      <w:r w:rsidR="00712A94" w:rsidRPr="001B6433">
        <w:rPr>
          <w:rFonts w:ascii="Arial" w:eastAsia="Calibri" w:hAnsi="Arial" w:cs="Arial"/>
          <w:sz w:val="20"/>
          <w:szCs w:val="20"/>
          <w:lang w:val="en-GB" w:eastAsia="ja-JP"/>
        </w:rPr>
        <w:t xml:space="preserve"> can provide configuration based on either SIB (for RRC_IDLE UEs) or RRC</w:t>
      </w:r>
      <w:r w:rsidR="003156A2" w:rsidRPr="001B6433">
        <w:rPr>
          <w:rFonts w:ascii="Arial" w:eastAsia="Calibri" w:hAnsi="Arial" w:cs="Arial"/>
          <w:sz w:val="20"/>
          <w:szCs w:val="20"/>
          <w:lang w:val="en-GB" w:eastAsia="ja-JP"/>
        </w:rPr>
        <w:t xml:space="preserve"> </w:t>
      </w:r>
      <w:proofErr w:type="spellStart"/>
      <w:r w:rsidR="003156A2" w:rsidRPr="001B6433">
        <w:rPr>
          <w:rFonts w:ascii="Arial" w:eastAsia="Calibri" w:hAnsi="Arial" w:cs="Arial"/>
          <w:sz w:val="20"/>
          <w:szCs w:val="20"/>
          <w:lang w:val="en-GB" w:eastAsia="ja-JP"/>
        </w:rPr>
        <w:t>signaling</w:t>
      </w:r>
      <w:proofErr w:type="spellEnd"/>
      <w:r w:rsidR="003156A2" w:rsidRPr="001B6433">
        <w:rPr>
          <w:rFonts w:ascii="Arial" w:eastAsia="Calibri" w:hAnsi="Arial" w:cs="Arial"/>
          <w:sz w:val="20"/>
          <w:szCs w:val="20"/>
          <w:lang w:val="en-GB" w:eastAsia="ja-JP"/>
        </w:rPr>
        <w:t xml:space="preserve"> (for RRC_CONNECTED UEs). </w:t>
      </w:r>
      <w:r w:rsidR="00F064DF" w:rsidRPr="00206FDC">
        <w:rPr>
          <w:rFonts w:ascii="Arial" w:eastAsia="Calibri" w:hAnsi="Arial" w:cs="Arial"/>
          <w:sz w:val="20"/>
          <w:szCs w:val="20"/>
          <w:lang w:val="en-GB" w:eastAsia="ja-JP"/>
        </w:rPr>
        <w:t xml:space="preserve">As </w:t>
      </w:r>
      <w:r w:rsidR="006D21FE" w:rsidRPr="00206FDC">
        <w:rPr>
          <w:rFonts w:ascii="Arial" w:eastAsia="Calibri" w:hAnsi="Arial" w:cs="Arial"/>
          <w:sz w:val="20"/>
          <w:szCs w:val="20"/>
          <w:lang w:val="en-GB" w:eastAsia="ja-JP"/>
        </w:rPr>
        <w:t>discussed above, the configuration may be dedicated for a single UE</w:t>
      </w:r>
      <w:r w:rsidR="001E35BF" w:rsidRPr="00206FDC">
        <w:rPr>
          <w:rFonts w:ascii="Arial" w:eastAsia="Calibri" w:hAnsi="Arial" w:cs="Arial"/>
          <w:sz w:val="20"/>
          <w:szCs w:val="20"/>
          <w:lang w:val="en-GB" w:eastAsia="ja-JP"/>
        </w:rPr>
        <w:t xml:space="preserve"> (e.g. for the case of unicast transmissions</w:t>
      </w:r>
      <w:r w:rsidR="00937084" w:rsidRPr="00206FDC">
        <w:rPr>
          <w:rFonts w:ascii="Arial" w:eastAsia="Calibri" w:hAnsi="Arial" w:cs="Arial"/>
          <w:sz w:val="20"/>
          <w:szCs w:val="20"/>
          <w:lang w:val="en-GB" w:eastAsia="ja-JP"/>
        </w:rPr>
        <w:t xml:space="preserve"> as discussed in Section 2.1</w:t>
      </w:r>
      <w:r w:rsidR="001E35BF" w:rsidRPr="00206FDC">
        <w:rPr>
          <w:rFonts w:ascii="Arial" w:eastAsia="Calibri" w:hAnsi="Arial" w:cs="Arial"/>
          <w:sz w:val="20"/>
          <w:szCs w:val="20"/>
          <w:lang w:val="en-GB" w:eastAsia="ja-JP"/>
        </w:rPr>
        <w:t xml:space="preserve">) or can be </w:t>
      </w:r>
      <w:r w:rsidR="005247E2" w:rsidRPr="00206FDC">
        <w:rPr>
          <w:rFonts w:ascii="Arial" w:eastAsia="Calibri" w:hAnsi="Arial" w:cs="Arial"/>
          <w:sz w:val="20"/>
          <w:szCs w:val="20"/>
          <w:lang w:val="en-GB" w:eastAsia="ja-JP"/>
        </w:rPr>
        <w:t xml:space="preserve">for a group of UEs (e.g. platoon use case) or simply for all the UEs performing mode 2 transmissions. </w:t>
      </w:r>
    </w:p>
    <w:p w14:paraId="1A9F0B15" w14:textId="1CE76344" w:rsidR="005D6C9B" w:rsidRPr="001B6433" w:rsidRDefault="0064644C" w:rsidP="001B6433">
      <w:pPr>
        <w:pStyle w:val="Observation"/>
        <w:jc w:val="both"/>
        <w:rPr>
          <w:sz w:val="20"/>
          <w:szCs w:val="20"/>
          <w:lang w:val="en-GB"/>
        </w:rPr>
      </w:pPr>
      <w:bookmarkStart w:id="107" w:name="_Toc525927603"/>
      <w:r w:rsidRPr="001B6433">
        <w:rPr>
          <w:sz w:val="20"/>
          <w:szCs w:val="20"/>
          <w:lang w:val="en-GB"/>
        </w:rPr>
        <w:t>Configuration can be dedicated to either single UE, group of UEs or all</w:t>
      </w:r>
      <w:r w:rsidR="005B09D5" w:rsidRPr="001B6433">
        <w:rPr>
          <w:sz w:val="20"/>
          <w:szCs w:val="20"/>
          <w:lang w:val="en-GB"/>
        </w:rPr>
        <w:t xml:space="preserve"> mode 2 UEs which are within </w:t>
      </w:r>
      <w:proofErr w:type="spellStart"/>
      <w:r w:rsidR="005B09D5" w:rsidRPr="001B6433">
        <w:rPr>
          <w:sz w:val="20"/>
          <w:szCs w:val="20"/>
          <w:lang w:val="en-GB"/>
        </w:rPr>
        <w:t>gNB</w:t>
      </w:r>
      <w:proofErr w:type="spellEnd"/>
      <w:r w:rsidR="005B09D5" w:rsidRPr="001B6433">
        <w:rPr>
          <w:sz w:val="20"/>
          <w:szCs w:val="20"/>
          <w:lang w:val="en-GB"/>
        </w:rPr>
        <w:t xml:space="preserve"> coverage.</w:t>
      </w:r>
      <w:bookmarkEnd w:id="107"/>
      <w:r w:rsidR="005B09D5" w:rsidRPr="001B6433">
        <w:rPr>
          <w:sz w:val="20"/>
          <w:szCs w:val="20"/>
          <w:lang w:val="en-GB"/>
        </w:rPr>
        <w:t xml:space="preserve"> </w:t>
      </w:r>
    </w:p>
    <w:p w14:paraId="32A45856" w14:textId="71ADA3BB" w:rsidR="004366D4" w:rsidRPr="008D2B01" w:rsidRDefault="004366D4" w:rsidP="008D2B01">
      <w:pPr>
        <w:jc w:val="both"/>
        <w:rPr>
          <w:rFonts w:ascii="Arial" w:eastAsia="Calibri" w:hAnsi="Arial" w:cs="Arial"/>
          <w:sz w:val="20"/>
          <w:szCs w:val="20"/>
          <w:lang w:val="en-GB" w:eastAsia="ja-JP"/>
        </w:rPr>
      </w:pPr>
      <w:r w:rsidRPr="008D2B01">
        <w:rPr>
          <w:rFonts w:ascii="Arial" w:eastAsia="Calibri" w:hAnsi="Arial" w:cs="Arial"/>
          <w:sz w:val="20"/>
          <w:szCs w:val="20"/>
          <w:lang w:val="en-GB" w:eastAsia="ja-JP"/>
        </w:rPr>
        <w:t xml:space="preserve">Furthermore, as discussed </w:t>
      </w:r>
      <w:r w:rsidR="00AD68BB" w:rsidRPr="008D2B01">
        <w:rPr>
          <w:rFonts w:ascii="Arial" w:eastAsia="Calibri" w:hAnsi="Arial" w:cs="Arial"/>
          <w:sz w:val="20"/>
          <w:szCs w:val="20"/>
          <w:lang w:val="en-GB" w:eastAsia="ja-JP"/>
        </w:rPr>
        <w:t xml:space="preserve">above and in our </w:t>
      </w:r>
      <w:r w:rsidR="004E2B84" w:rsidRPr="008D2B01">
        <w:rPr>
          <w:rFonts w:ascii="Arial" w:eastAsia="Calibri" w:hAnsi="Arial" w:cs="Arial"/>
          <w:sz w:val="20"/>
          <w:szCs w:val="20"/>
          <w:lang w:val="en-GB" w:eastAsia="ja-JP"/>
        </w:rPr>
        <w:t>RAN2 cont</w:t>
      </w:r>
      <w:r w:rsidR="00FD3D84" w:rsidRPr="008D2B01">
        <w:rPr>
          <w:rFonts w:ascii="Arial" w:eastAsia="Calibri" w:hAnsi="Arial" w:cs="Arial"/>
          <w:sz w:val="20"/>
          <w:szCs w:val="20"/>
          <w:lang w:val="en-GB" w:eastAsia="ja-JP"/>
        </w:rPr>
        <w:t>r</w:t>
      </w:r>
      <w:r w:rsidR="004E2B84" w:rsidRPr="008D2B01">
        <w:rPr>
          <w:rFonts w:ascii="Arial" w:eastAsia="Calibri" w:hAnsi="Arial" w:cs="Arial"/>
          <w:sz w:val="20"/>
          <w:szCs w:val="20"/>
          <w:lang w:val="en-GB" w:eastAsia="ja-JP"/>
        </w:rPr>
        <w:t>ibution</w:t>
      </w:r>
      <w:r w:rsidR="00AD68BB" w:rsidRPr="008D2B01">
        <w:rPr>
          <w:rFonts w:ascii="Arial" w:eastAsia="Calibri" w:hAnsi="Arial" w:cs="Arial"/>
          <w:sz w:val="20"/>
          <w:szCs w:val="20"/>
          <w:lang w:val="en-GB" w:eastAsia="ja-JP"/>
        </w:rPr>
        <w:t xml:space="preserve"> [</w:t>
      </w:r>
      <w:r w:rsidR="004E2B84" w:rsidRPr="008D2B01">
        <w:rPr>
          <w:rFonts w:ascii="Arial" w:eastAsia="Calibri" w:hAnsi="Arial" w:cs="Arial"/>
          <w:sz w:val="20"/>
          <w:szCs w:val="20"/>
          <w:lang w:val="en-GB" w:eastAsia="ja-JP"/>
        </w:rPr>
        <w:t xml:space="preserve">10], </w:t>
      </w:r>
      <w:r w:rsidR="00750A41" w:rsidRPr="008D2B01">
        <w:rPr>
          <w:rFonts w:ascii="Arial" w:eastAsia="Calibri" w:hAnsi="Arial" w:cs="Arial"/>
          <w:sz w:val="20"/>
          <w:szCs w:val="20"/>
          <w:lang w:val="en-GB" w:eastAsia="ja-JP"/>
        </w:rPr>
        <w:t xml:space="preserve">configuration can be associated with a certain geographical area </w:t>
      </w:r>
      <w:r w:rsidR="00296DB5" w:rsidRPr="008D2B01">
        <w:rPr>
          <w:rFonts w:ascii="Arial" w:eastAsia="Calibri" w:hAnsi="Arial" w:cs="Arial"/>
          <w:sz w:val="20"/>
          <w:szCs w:val="20"/>
          <w:lang w:val="en-GB" w:eastAsia="ja-JP"/>
        </w:rPr>
        <w:t>and/</w:t>
      </w:r>
      <w:r w:rsidR="00750A41" w:rsidRPr="008D2B01">
        <w:rPr>
          <w:rFonts w:ascii="Arial" w:eastAsia="Calibri" w:hAnsi="Arial" w:cs="Arial"/>
          <w:sz w:val="20"/>
          <w:szCs w:val="20"/>
          <w:lang w:val="en-GB" w:eastAsia="ja-JP"/>
        </w:rPr>
        <w:t>or route which may</w:t>
      </w:r>
      <w:r w:rsidR="00FD3D84" w:rsidRPr="008D2B01">
        <w:rPr>
          <w:rFonts w:ascii="Arial" w:eastAsia="Calibri" w:hAnsi="Arial" w:cs="Arial"/>
          <w:sz w:val="20"/>
          <w:szCs w:val="20"/>
          <w:lang w:val="en-GB" w:eastAsia="ja-JP"/>
        </w:rPr>
        <w:t xml:space="preserve"> or may not be outside the cell providing the configuration. </w:t>
      </w:r>
      <w:r w:rsidR="00045772" w:rsidRPr="008D2B01">
        <w:rPr>
          <w:rFonts w:ascii="Arial" w:eastAsia="Calibri" w:hAnsi="Arial" w:cs="Arial"/>
          <w:sz w:val="20"/>
          <w:szCs w:val="20"/>
          <w:lang w:val="en-GB" w:eastAsia="ja-JP"/>
        </w:rPr>
        <w:t xml:space="preserve">For instance, a platoon moving across the cells </w:t>
      </w:r>
      <w:r w:rsidR="009931A8" w:rsidRPr="008D2B01">
        <w:rPr>
          <w:rFonts w:ascii="Arial" w:eastAsia="Calibri" w:hAnsi="Arial" w:cs="Arial"/>
          <w:sz w:val="20"/>
          <w:szCs w:val="20"/>
          <w:lang w:val="en-GB" w:eastAsia="ja-JP"/>
        </w:rPr>
        <w:t xml:space="preserve">may use a </w:t>
      </w:r>
      <w:r w:rsidR="00D5292A" w:rsidRPr="008D2B01">
        <w:rPr>
          <w:rFonts w:ascii="Arial" w:eastAsia="Calibri" w:hAnsi="Arial" w:cs="Arial"/>
          <w:sz w:val="20"/>
          <w:szCs w:val="20"/>
          <w:lang w:val="en-GB" w:eastAsia="ja-JP"/>
        </w:rPr>
        <w:t>specific</w:t>
      </w:r>
      <w:r w:rsidR="009931A8" w:rsidRPr="008D2B01">
        <w:rPr>
          <w:rFonts w:ascii="Arial" w:eastAsia="Calibri" w:hAnsi="Arial" w:cs="Arial"/>
          <w:sz w:val="20"/>
          <w:szCs w:val="20"/>
          <w:lang w:val="en-GB" w:eastAsia="ja-JP"/>
        </w:rPr>
        <w:t xml:space="preserve"> configuration </w:t>
      </w:r>
      <w:r w:rsidR="00723CF5" w:rsidRPr="008D2B01">
        <w:rPr>
          <w:rFonts w:ascii="Arial" w:eastAsia="Calibri" w:hAnsi="Arial" w:cs="Arial"/>
          <w:sz w:val="20"/>
          <w:szCs w:val="20"/>
          <w:lang w:val="en-GB" w:eastAsia="ja-JP"/>
        </w:rPr>
        <w:t xml:space="preserve">received from </w:t>
      </w:r>
      <w:proofErr w:type="spellStart"/>
      <w:r w:rsidR="00723CF5" w:rsidRPr="008D2B01">
        <w:rPr>
          <w:rFonts w:ascii="Arial" w:eastAsia="Calibri" w:hAnsi="Arial" w:cs="Arial"/>
          <w:sz w:val="20"/>
          <w:szCs w:val="20"/>
          <w:lang w:val="en-GB" w:eastAsia="ja-JP"/>
        </w:rPr>
        <w:t>gNB</w:t>
      </w:r>
      <w:proofErr w:type="spellEnd"/>
      <w:r w:rsidR="00723CF5" w:rsidRPr="008D2B01">
        <w:rPr>
          <w:rFonts w:ascii="Arial" w:eastAsia="Calibri" w:hAnsi="Arial" w:cs="Arial"/>
          <w:sz w:val="20"/>
          <w:szCs w:val="20"/>
          <w:lang w:val="en-GB" w:eastAsia="ja-JP"/>
        </w:rPr>
        <w:t>.</w:t>
      </w:r>
    </w:p>
    <w:p w14:paraId="0A8DCB12" w14:textId="51884D41" w:rsidR="00CF32C0" w:rsidRPr="001B6433" w:rsidRDefault="0030289F" w:rsidP="001B6433">
      <w:pPr>
        <w:pStyle w:val="Proposal"/>
        <w:jc w:val="both"/>
        <w:rPr>
          <w:sz w:val="20"/>
          <w:szCs w:val="20"/>
          <w:lang w:val="en-GB" w:eastAsia="ja-JP"/>
        </w:rPr>
      </w:pPr>
      <w:bookmarkStart w:id="108" w:name="_Toc525821996"/>
      <w:bookmarkStart w:id="109" w:name="_Toc525824104"/>
      <w:bookmarkStart w:id="110" w:name="_Toc525914811"/>
      <w:bookmarkStart w:id="111" w:name="_Toc525915280"/>
      <w:bookmarkStart w:id="112" w:name="_Toc525927612"/>
      <w:bookmarkStart w:id="113" w:name="_Toc525927980"/>
      <w:r w:rsidRPr="001B6433">
        <w:rPr>
          <w:sz w:val="20"/>
          <w:szCs w:val="20"/>
          <w:lang w:val="en-GB" w:eastAsia="ja-JP"/>
        </w:rPr>
        <w:t>Configuration</w:t>
      </w:r>
      <w:r w:rsidR="0030080C" w:rsidRPr="001B6433">
        <w:rPr>
          <w:sz w:val="20"/>
          <w:szCs w:val="20"/>
          <w:lang w:val="en-GB" w:eastAsia="ja-JP"/>
        </w:rPr>
        <w:t xml:space="preserve"> </w:t>
      </w:r>
      <w:r w:rsidR="00821BD3" w:rsidRPr="001B6433">
        <w:rPr>
          <w:sz w:val="20"/>
          <w:szCs w:val="20"/>
          <w:lang w:val="en-GB" w:eastAsia="ja-JP"/>
        </w:rPr>
        <w:t xml:space="preserve">for some V2X applications </w:t>
      </w:r>
      <w:r w:rsidR="0030080C" w:rsidRPr="001B6433">
        <w:rPr>
          <w:sz w:val="20"/>
          <w:szCs w:val="20"/>
          <w:lang w:val="en-GB" w:eastAsia="ja-JP"/>
        </w:rPr>
        <w:t xml:space="preserve">can be </w:t>
      </w:r>
      <w:r w:rsidR="00821BD3" w:rsidRPr="001B6433">
        <w:rPr>
          <w:sz w:val="20"/>
          <w:szCs w:val="20"/>
          <w:lang w:val="en-GB" w:eastAsia="ja-JP"/>
        </w:rPr>
        <w:t xml:space="preserve">associated with a certain geographical area </w:t>
      </w:r>
      <w:r w:rsidR="00BE0311" w:rsidRPr="001B6433">
        <w:rPr>
          <w:sz w:val="20"/>
          <w:szCs w:val="20"/>
          <w:lang w:val="en-GB" w:eastAsia="ja-JP"/>
        </w:rPr>
        <w:t>and/or route.</w:t>
      </w:r>
      <w:bookmarkEnd w:id="108"/>
      <w:bookmarkEnd w:id="109"/>
      <w:bookmarkEnd w:id="110"/>
      <w:bookmarkEnd w:id="111"/>
      <w:bookmarkEnd w:id="112"/>
      <w:bookmarkEnd w:id="113"/>
      <w:r w:rsidR="00BE0311" w:rsidRPr="001B6433">
        <w:rPr>
          <w:sz w:val="20"/>
          <w:szCs w:val="20"/>
          <w:lang w:val="en-GB" w:eastAsia="ja-JP"/>
        </w:rPr>
        <w:t xml:space="preserve"> </w:t>
      </w:r>
    </w:p>
    <w:p w14:paraId="351B1A09" w14:textId="2EF17202" w:rsidR="00D6423B" w:rsidRDefault="00707DA6" w:rsidP="005C5097">
      <w:pPr>
        <w:pStyle w:val="Heading3"/>
      </w:pPr>
      <w:r>
        <w:t>2</w:t>
      </w:r>
      <w:r w:rsidR="005C5097">
        <w:t>.2</w:t>
      </w:r>
      <w:r w:rsidR="00D6423B">
        <w:t>.2</w:t>
      </w:r>
      <w:r w:rsidR="00D6423B">
        <w:tab/>
        <w:t xml:space="preserve">Using LTE </w:t>
      </w:r>
      <w:proofErr w:type="spellStart"/>
      <w:r w:rsidR="00D6423B">
        <w:t>Uu</w:t>
      </w:r>
      <w:proofErr w:type="spellEnd"/>
      <w:r w:rsidR="00BB2DC8">
        <w:t xml:space="preserve"> (i.e. </w:t>
      </w:r>
      <w:proofErr w:type="spellStart"/>
      <w:r w:rsidR="00BB2DC8">
        <w:t>eNB</w:t>
      </w:r>
      <w:proofErr w:type="spellEnd"/>
      <w:r w:rsidR="00BB2DC8">
        <w:t xml:space="preserve"> provides configuration for NR </w:t>
      </w:r>
      <w:proofErr w:type="spellStart"/>
      <w:r w:rsidR="00BB2DC8">
        <w:t>sidelink</w:t>
      </w:r>
      <w:proofErr w:type="spellEnd"/>
      <w:r w:rsidR="00BB2DC8">
        <w:t>)</w:t>
      </w:r>
    </w:p>
    <w:p w14:paraId="14C2B92C" w14:textId="78D5AE4E" w:rsidR="00C97376" w:rsidRPr="00FD43FC" w:rsidRDefault="00BC0588" w:rsidP="001B6433">
      <w:pPr>
        <w:jc w:val="both"/>
        <w:rPr>
          <w:rFonts w:ascii="Arial" w:hAnsi="Arial" w:cs="Arial"/>
          <w:sz w:val="20"/>
          <w:szCs w:val="20"/>
          <w:lang w:val="en-GB" w:eastAsia="ja-JP"/>
        </w:rPr>
      </w:pPr>
      <w:r w:rsidRPr="00FD43FC">
        <w:rPr>
          <w:rFonts w:ascii="Arial" w:hAnsi="Arial" w:cs="Arial"/>
          <w:sz w:val="20"/>
          <w:szCs w:val="20"/>
          <w:lang w:val="en-GB" w:eastAsia="ja-JP"/>
        </w:rPr>
        <w:t>As we have state</w:t>
      </w:r>
      <w:r w:rsidR="0083635F">
        <w:rPr>
          <w:rFonts w:ascii="Arial" w:hAnsi="Arial" w:cs="Arial"/>
          <w:sz w:val="20"/>
          <w:szCs w:val="20"/>
          <w:lang w:val="en-GB" w:eastAsia="ja-JP"/>
        </w:rPr>
        <w:t>d</w:t>
      </w:r>
      <w:r w:rsidRPr="00FD43FC">
        <w:rPr>
          <w:rFonts w:ascii="Arial" w:hAnsi="Arial" w:cs="Arial"/>
          <w:sz w:val="20"/>
          <w:szCs w:val="20"/>
          <w:lang w:val="en-GB" w:eastAsia="ja-JP"/>
        </w:rPr>
        <w:t xml:space="preserve"> above, </w:t>
      </w:r>
      <w:r w:rsidR="002F57F4" w:rsidRPr="00FD43FC">
        <w:rPr>
          <w:rFonts w:ascii="Arial" w:hAnsi="Arial" w:cs="Arial"/>
          <w:sz w:val="20"/>
          <w:szCs w:val="20"/>
          <w:lang w:val="en-GB" w:eastAsia="ja-JP"/>
        </w:rPr>
        <w:t xml:space="preserve">for LTE </w:t>
      </w:r>
      <w:proofErr w:type="spellStart"/>
      <w:r w:rsidR="002F57F4" w:rsidRPr="00FD43FC">
        <w:rPr>
          <w:rFonts w:ascii="Arial" w:hAnsi="Arial" w:cs="Arial"/>
          <w:sz w:val="20"/>
          <w:szCs w:val="20"/>
          <w:lang w:val="en-GB" w:eastAsia="ja-JP"/>
        </w:rPr>
        <w:t>Uu</w:t>
      </w:r>
      <w:proofErr w:type="spellEnd"/>
      <w:r w:rsidR="002F57F4" w:rsidRPr="00FD43FC">
        <w:rPr>
          <w:rFonts w:ascii="Arial" w:hAnsi="Arial" w:cs="Arial"/>
          <w:sz w:val="20"/>
          <w:szCs w:val="20"/>
          <w:lang w:val="en-GB" w:eastAsia="ja-JP"/>
        </w:rPr>
        <w:t xml:space="preserve"> </w:t>
      </w:r>
      <w:r w:rsidRPr="00FD43FC">
        <w:rPr>
          <w:rFonts w:ascii="Arial" w:hAnsi="Arial" w:cs="Arial"/>
          <w:sz w:val="20"/>
          <w:szCs w:val="20"/>
          <w:lang w:val="en-GB" w:eastAsia="ja-JP"/>
        </w:rPr>
        <w:t>we believe that control</w:t>
      </w:r>
      <w:r w:rsidR="002F57F4" w:rsidRPr="00FD43FC">
        <w:rPr>
          <w:rFonts w:ascii="Arial" w:hAnsi="Arial" w:cs="Arial"/>
          <w:sz w:val="20"/>
          <w:szCs w:val="20"/>
          <w:lang w:val="en-GB" w:eastAsia="ja-JP"/>
        </w:rPr>
        <w:t>ling</w:t>
      </w:r>
      <w:r w:rsidRPr="00FD43FC">
        <w:rPr>
          <w:rFonts w:ascii="Arial" w:hAnsi="Arial" w:cs="Arial"/>
          <w:sz w:val="20"/>
          <w:szCs w:val="20"/>
          <w:lang w:val="en-GB" w:eastAsia="ja-JP"/>
        </w:rPr>
        <w:t xml:space="preserve"> </w:t>
      </w:r>
      <w:r w:rsidR="008E2883" w:rsidRPr="00FD43FC">
        <w:rPr>
          <w:rFonts w:ascii="Arial" w:hAnsi="Arial" w:cs="Arial"/>
          <w:sz w:val="20"/>
          <w:szCs w:val="20"/>
          <w:lang w:val="en-GB" w:eastAsia="ja-JP"/>
        </w:rPr>
        <w:t xml:space="preserve">NR </w:t>
      </w:r>
      <w:proofErr w:type="spellStart"/>
      <w:r w:rsidR="008E2883" w:rsidRPr="00FD43FC">
        <w:rPr>
          <w:rFonts w:ascii="Arial" w:hAnsi="Arial" w:cs="Arial"/>
          <w:sz w:val="20"/>
          <w:szCs w:val="20"/>
          <w:lang w:val="en-GB" w:eastAsia="ja-JP"/>
        </w:rPr>
        <w:t>sidelink</w:t>
      </w:r>
      <w:proofErr w:type="spellEnd"/>
      <w:r w:rsidR="008E2883" w:rsidRPr="00FD43FC">
        <w:rPr>
          <w:rFonts w:ascii="Arial" w:hAnsi="Arial" w:cs="Arial"/>
          <w:sz w:val="20"/>
          <w:szCs w:val="20"/>
          <w:lang w:val="en-GB" w:eastAsia="ja-JP"/>
        </w:rPr>
        <w:t xml:space="preserve"> UEs through </w:t>
      </w:r>
      <w:r w:rsidR="002F57F4" w:rsidRPr="00FD43FC">
        <w:rPr>
          <w:rFonts w:ascii="Arial" w:hAnsi="Arial" w:cs="Arial"/>
          <w:sz w:val="20"/>
          <w:szCs w:val="20"/>
          <w:lang w:val="en-GB" w:eastAsia="ja-JP"/>
        </w:rPr>
        <w:t xml:space="preserve">Mode-2 </w:t>
      </w:r>
      <w:r w:rsidR="002B49EA" w:rsidRPr="00FD43FC">
        <w:rPr>
          <w:rFonts w:ascii="Arial" w:hAnsi="Arial" w:cs="Arial"/>
          <w:sz w:val="20"/>
          <w:szCs w:val="20"/>
          <w:lang w:val="en-GB" w:eastAsia="ja-JP"/>
        </w:rPr>
        <w:t xml:space="preserve">is a reasonable alternative that </w:t>
      </w:r>
      <w:r w:rsidR="00C97376" w:rsidRPr="00FD43FC">
        <w:rPr>
          <w:rFonts w:ascii="Arial" w:hAnsi="Arial" w:cs="Arial"/>
          <w:sz w:val="20"/>
          <w:szCs w:val="20"/>
          <w:lang w:val="en-GB" w:eastAsia="ja-JP"/>
        </w:rPr>
        <w:t xml:space="preserve">leverages on the availability of LTE coverage </w:t>
      </w:r>
      <w:r w:rsidR="00D50F91" w:rsidRPr="00FD43FC">
        <w:rPr>
          <w:rFonts w:ascii="Arial" w:hAnsi="Arial" w:cs="Arial"/>
          <w:sz w:val="20"/>
          <w:szCs w:val="20"/>
          <w:lang w:val="en-GB" w:eastAsia="ja-JP"/>
        </w:rPr>
        <w:t>while balancing</w:t>
      </w:r>
      <w:r w:rsidR="002B49EA" w:rsidRPr="00FD43FC">
        <w:rPr>
          <w:rFonts w:ascii="Arial" w:hAnsi="Arial" w:cs="Arial"/>
          <w:sz w:val="20"/>
          <w:szCs w:val="20"/>
          <w:lang w:val="en-GB" w:eastAsia="ja-JP"/>
        </w:rPr>
        <w:t xml:space="preserve"> </w:t>
      </w:r>
      <w:r w:rsidR="001B1CB2" w:rsidRPr="00FD43FC">
        <w:rPr>
          <w:rFonts w:ascii="Arial" w:hAnsi="Arial" w:cs="Arial"/>
          <w:sz w:val="20"/>
          <w:szCs w:val="20"/>
          <w:lang w:val="en-GB" w:eastAsia="ja-JP"/>
        </w:rPr>
        <w:t>the gains of network control and the limitations posed by existing network hardware</w:t>
      </w:r>
      <w:r w:rsidR="00C97376" w:rsidRPr="00FD43FC">
        <w:rPr>
          <w:rFonts w:ascii="Arial" w:hAnsi="Arial" w:cs="Arial"/>
          <w:sz w:val="20"/>
          <w:szCs w:val="20"/>
          <w:lang w:val="en-GB" w:eastAsia="ja-JP"/>
        </w:rPr>
        <w:t xml:space="preserve"> </w:t>
      </w:r>
    </w:p>
    <w:p w14:paraId="13CC557D" w14:textId="611D0364" w:rsidR="008E2883" w:rsidRPr="00FD43FC" w:rsidRDefault="00101584" w:rsidP="001B6433">
      <w:pPr>
        <w:jc w:val="both"/>
        <w:rPr>
          <w:rFonts w:ascii="Arial" w:hAnsi="Arial" w:cs="Arial"/>
          <w:sz w:val="20"/>
          <w:szCs w:val="20"/>
          <w:lang w:val="en-GB" w:eastAsia="ja-JP"/>
        </w:rPr>
      </w:pPr>
      <w:r w:rsidRPr="00FD43FC">
        <w:rPr>
          <w:rFonts w:ascii="Arial" w:hAnsi="Arial" w:cs="Arial"/>
          <w:sz w:val="20"/>
          <w:szCs w:val="20"/>
          <w:lang w:val="en-GB" w:eastAsia="ja-JP"/>
        </w:rPr>
        <w:t xml:space="preserve">In addition, we believe that controlling NR </w:t>
      </w:r>
      <w:proofErr w:type="spellStart"/>
      <w:r w:rsidRPr="00FD43FC">
        <w:rPr>
          <w:rFonts w:ascii="Arial" w:hAnsi="Arial" w:cs="Arial"/>
          <w:sz w:val="20"/>
          <w:szCs w:val="20"/>
          <w:lang w:val="en-GB" w:eastAsia="ja-JP"/>
        </w:rPr>
        <w:t>sidelink</w:t>
      </w:r>
      <w:proofErr w:type="spellEnd"/>
      <w:r w:rsidRPr="00FD43FC">
        <w:rPr>
          <w:rFonts w:ascii="Arial" w:hAnsi="Arial" w:cs="Arial"/>
          <w:sz w:val="20"/>
          <w:szCs w:val="20"/>
          <w:lang w:val="en-GB" w:eastAsia="ja-JP"/>
        </w:rPr>
        <w:t xml:space="preserve"> UEs through Mode-2 </w:t>
      </w:r>
      <w:r w:rsidR="00E951D2" w:rsidRPr="00FD43FC">
        <w:rPr>
          <w:rFonts w:ascii="Arial" w:hAnsi="Arial" w:cs="Arial"/>
          <w:sz w:val="20"/>
          <w:szCs w:val="20"/>
          <w:lang w:val="en-GB" w:eastAsia="ja-JP"/>
        </w:rPr>
        <w:t xml:space="preserve">can enable new use cases (not necessarily in the scope of the SID). </w:t>
      </w:r>
      <w:r w:rsidR="00226760" w:rsidRPr="00FD43FC">
        <w:rPr>
          <w:rFonts w:ascii="Arial" w:hAnsi="Arial" w:cs="Arial"/>
          <w:sz w:val="20"/>
          <w:szCs w:val="20"/>
          <w:lang w:val="en-GB" w:eastAsia="ja-JP"/>
        </w:rPr>
        <w:t>Of course, hardware</w:t>
      </w:r>
      <w:r w:rsidR="001B4EA3" w:rsidRPr="00FD43FC">
        <w:rPr>
          <w:rFonts w:ascii="Arial" w:hAnsi="Arial" w:cs="Arial"/>
          <w:sz w:val="20"/>
          <w:szCs w:val="20"/>
          <w:lang w:val="en-GB" w:eastAsia="ja-JP"/>
        </w:rPr>
        <w:t xml:space="preserve"> considerations may limit the features of Mode-2 control that are available to LTE </w:t>
      </w:r>
      <w:proofErr w:type="spellStart"/>
      <w:r w:rsidR="001B4EA3" w:rsidRPr="00FD43FC">
        <w:rPr>
          <w:rFonts w:ascii="Arial" w:hAnsi="Arial" w:cs="Arial"/>
          <w:sz w:val="20"/>
          <w:szCs w:val="20"/>
          <w:lang w:val="en-GB" w:eastAsia="ja-JP"/>
        </w:rPr>
        <w:t>Uu</w:t>
      </w:r>
      <w:proofErr w:type="spellEnd"/>
      <w:r w:rsidR="001B4EA3" w:rsidRPr="00FD43FC">
        <w:rPr>
          <w:rFonts w:ascii="Arial" w:hAnsi="Arial" w:cs="Arial"/>
          <w:sz w:val="20"/>
          <w:szCs w:val="20"/>
          <w:lang w:val="en-GB" w:eastAsia="ja-JP"/>
        </w:rPr>
        <w:t xml:space="preserve">. In particular, </w:t>
      </w:r>
      <w:r w:rsidR="00470DF8" w:rsidRPr="00FD43FC">
        <w:rPr>
          <w:rFonts w:ascii="Arial" w:hAnsi="Arial" w:cs="Arial"/>
          <w:sz w:val="20"/>
          <w:szCs w:val="20"/>
          <w:lang w:val="en-GB" w:eastAsia="ja-JP"/>
        </w:rPr>
        <w:t xml:space="preserve">it is necessary to avoid change to PHY procedures in LTE </w:t>
      </w:r>
      <w:proofErr w:type="spellStart"/>
      <w:r w:rsidR="00470DF8" w:rsidRPr="00FD43FC">
        <w:rPr>
          <w:rFonts w:ascii="Arial" w:hAnsi="Arial" w:cs="Arial"/>
          <w:sz w:val="20"/>
          <w:szCs w:val="20"/>
          <w:lang w:val="en-GB" w:eastAsia="ja-JP"/>
        </w:rPr>
        <w:t>Uu</w:t>
      </w:r>
      <w:proofErr w:type="spellEnd"/>
      <w:r w:rsidR="00470DF8" w:rsidRPr="00FD43FC">
        <w:rPr>
          <w:rFonts w:ascii="Arial" w:hAnsi="Arial" w:cs="Arial"/>
          <w:sz w:val="20"/>
          <w:szCs w:val="20"/>
          <w:lang w:val="en-GB" w:eastAsia="ja-JP"/>
        </w:rPr>
        <w:t>.</w:t>
      </w:r>
    </w:p>
    <w:p w14:paraId="200466F3" w14:textId="4EDF9794" w:rsidR="00380C8D" w:rsidRPr="00FD43FC" w:rsidRDefault="00380C8D" w:rsidP="001B6433">
      <w:pPr>
        <w:pStyle w:val="Observation"/>
        <w:jc w:val="both"/>
        <w:rPr>
          <w:rFonts w:cs="Arial"/>
          <w:sz w:val="20"/>
          <w:szCs w:val="20"/>
        </w:rPr>
      </w:pPr>
      <w:bookmarkStart w:id="114" w:name="_Toc525927604"/>
      <w:r w:rsidRPr="00FD43FC">
        <w:rPr>
          <w:rFonts w:cs="Arial"/>
          <w:sz w:val="20"/>
          <w:szCs w:val="20"/>
        </w:rPr>
        <w:t xml:space="preserve">Control of Mode-2 UEs over LTE </w:t>
      </w:r>
      <w:proofErr w:type="spellStart"/>
      <w:r w:rsidRPr="00FD43FC">
        <w:rPr>
          <w:rFonts w:cs="Arial"/>
          <w:sz w:val="20"/>
          <w:szCs w:val="20"/>
        </w:rPr>
        <w:t>Uu</w:t>
      </w:r>
      <w:proofErr w:type="spellEnd"/>
      <w:r w:rsidRPr="00FD43FC">
        <w:rPr>
          <w:rFonts w:cs="Arial"/>
          <w:sz w:val="20"/>
          <w:szCs w:val="20"/>
        </w:rPr>
        <w:t xml:space="preserve"> can provide</w:t>
      </w:r>
      <w:r w:rsidR="00AD0936" w:rsidRPr="00FD43FC">
        <w:rPr>
          <w:rFonts w:cs="Arial"/>
          <w:sz w:val="20"/>
          <w:szCs w:val="20"/>
        </w:rPr>
        <w:t xml:space="preserve"> reasonable gains, wide availability, and enables new use cases.</w:t>
      </w:r>
      <w:bookmarkEnd w:id="114"/>
    </w:p>
    <w:p w14:paraId="57703094" w14:textId="235FFF7F" w:rsidR="001E39B1" w:rsidRPr="00FD43FC" w:rsidRDefault="007B5301" w:rsidP="001B6433">
      <w:pPr>
        <w:pStyle w:val="Proposal"/>
        <w:jc w:val="both"/>
        <w:rPr>
          <w:rFonts w:cs="Arial"/>
          <w:sz w:val="20"/>
          <w:szCs w:val="20"/>
        </w:rPr>
      </w:pPr>
      <w:bookmarkStart w:id="115" w:name="_Toc525764574"/>
      <w:bookmarkStart w:id="116" w:name="_Toc525764657"/>
      <w:bookmarkStart w:id="117" w:name="_Toc525764692"/>
      <w:bookmarkStart w:id="118" w:name="_Toc525764709"/>
      <w:bookmarkStart w:id="119" w:name="_Toc525764773"/>
      <w:bookmarkStart w:id="120" w:name="_Toc525821997"/>
      <w:bookmarkStart w:id="121" w:name="_Toc525824105"/>
      <w:bookmarkStart w:id="122" w:name="_Toc525914812"/>
      <w:bookmarkStart w:id="123" w:name="_Toc525915281"/>
      <w:bookmarkStart w:id="124" w:name="_Toc525927613"/>
      <w:bookmarkStart w:id="125" w:name="_Toc525927981"/>
      <w:r w:rsidRPr="00FD43FC">
        <w:rPr>
          <w:rFonts w:cs="Arial"/>
          <w:sz w:val="20"/>
          <w:szCs w:val="20"/>
        </w:rPr>
        <w:t xml:space="preserve">LTE </w:t>
      </w:r>
      <w:proofErr w:type="spellStart"/>
      <w:r w:rsidRPr="00FD43FC">
        <w:rPr>
          <w:rFonts w:cs="Arial"/>
          <w:sz w:val="20"/>
          <w:szCs w:val="20"/>
        </w:rPr>
        <w:t>Uu</w:t>
      </w:r>
      <w:proofErr w:type="spellEnd"/>
      <w:r w:rsidRPr="00FD43FC">
        <w:rPr>
          <w:rFonts w:cs="Arial"/>
          <w:sz w:val="20"/>
          <w:szCs w:val="20"/>
        </w:rPr>
        <w:t xml:space="preserve"> supports control of Mode-2 NR </w:t>
      </w:r>
      <w:proofErr w:type="spellStart"/>
      <w:r w:rsidRPr="00FD43FC">
        <w:rPr>
          <w:rFonts w:cs="Arial"/>
          <w:sz w:val="20"/>
          <w:szCs w:val="20"/>
        </w:rPr>
        <w:t>sidelink</w:t>
      </w:r>
      <w:proofErr w:type="spellEnd"/>
      <w:r w:rsidRPr="00FD43FC">
        <w:rPr>
          <w:rFonts w:cs="Arial"/>
          <w:sz w:val="20"/>
          <w:szCs w:val="20"/>
        </w:rPr>
        <w:t xml:space="preserve"> UEs</w:t>
      </w:r>
      <w:r w:rsidR="00F363D9" w:rsidRPr="00FD43FC">
        <w:rPr>
          <w:rFonts w:cs="Arial"/>
          <w:sz w:val="20"/>
          <w:szCs w:val="20"/>
        </w:rPr>
        <w:t xml:space="preserve">, although specific features may not be available </w:t>
      </w:r>
      <w:r w:rsidR="009A5E8A" w:rsidRPr="00FD43FC">
        <w:rPr>
          <w:rFonts w:cs="Arial"/>
          <w:sz w:val="20"/>
          <w:szCs w:val="20"/>
        </w:rPr>
        <w:t>due to existing-hardware considerations</w:t>
      </w:r>
      <w:r w:rsidR="001E39B1" w:rsidRPr="00FD43FC">
        <w:rPr>
          <w:rFonts w:cs="Arial"/>
          <w:sz w:val="20"/>
          <w:szCs w:val="20"/>
        </w:rPr>
        <w:t>.</w:t>
      </w:r>
      <w:bookmarkEnd w:id="115"/>
      <w:bookmarkEnd w:id="116"/>
      <w:bookmarkEnd w:id="117"/>
      <w:bookmarkEnd w:id="118"/>
      <w:bookmarkEnd w:id="119"/>
      <w:bookmarkEnd w:id="120"/>
      <w:bookmarkEnd w:id="121"/>
      <w:bookmarkEnd w:id="122"/>
      <w:bookmarkEnd w:id="123"/>
      <w:bookmarkEnd w:id="124"/>
      <w:bookmarkEnd w:id="125"/>
    </w:p>
    <w:p w14:paraId="2500D39B" w14:textId="0C402744" w:rsidR="0017551C" w:rsidRPr="00FD43FC" w:rsidRDefault="00226760" w:rsidP="001B6433">
      <w:pPr>
        <w:pStyle w:val="Proposal"/>
        <w:jc w:val="both"/>
        <w:rPr>
          <w:rFonts w:cs="Arial"/>
          <w:sz w:val="20"/>
          <w:szCs w:val="20"/>
        </w:rPr>
      </w:pPr>
      <w:bookmarkStart w:id="126" w:name="_Toc525764575"/>
      <w:bookmarkStart w:id="127" w:name="_Toc525764658"/>
      <w:bookmarkStart w:id="128" w:name="_Toc525764693"/>
      <w:bookmarkStart w:id="129" w:name="_Toc525764710"/>
      <w:bookmarkStart w:id="130" w:name="_Toc525764774"/>
      <w:bookmarkStart w:id="131" w:name="_Toc525821998"/>
      <w:bookmarkStart w:id="132" w:name="_Toc525824106"/>
      <w:bookmarkStart w:id="133" w:name="_Toc525914813"/>
      <w:bookmarkStart w:id="134" w:name="_Toc525915282"/>
      <w:bookmarkStart w:id="135" w:name="_Toc525927614"/>
      <w:bookmarkStart w:id="136" w:name="_Toc525927982"/>
      <w:r w:rsidRPr="00FD43FC">
        <w:rPr>
          <w:rFonts w:cs="Arial"/>
          <w:sz w:val="20"/>
          <w:szCs w:val="20"/>
        </w:rPr>
        <w:t>S</w:t>
      </w:r>
      <w:r w:rsidR="00847C3D" w:rsidRPr="00FD43FC">
        <w:rPr>
          <w:rFonts w:cs="Arial"/>
          <w:sz w:val="20"/>
          <w:szCs w:val="20"/>
        </w:rPr>
        <w:t xml:space="preserve">upport for controlling Mode-2 NR </w:t>
      </w:r>
      <w:proofErr w:type="spellStart"/>
      <w:r w:rsidR="00847C3D" w:rsidRPr="00FD43FC">
        <w:rPr>
          <w:rFonts w:cs="Arial"/>
          <w:sz w:val="20"/>
          <w:szCs w:val="20"/>
        </w:rPr>
        <w:t>sidelink</w:t>
      </w:r>
      <w:proofErr w:type="spellEnd"/>
      <w:r w:rsidR="00847C3D" w:rsidRPr="00FD43FC">
        <w:rPr>
          <w:rFonts w:cs="Arial"/>
          <w:sz w:val="20"/>
          <w:szCs w:val="20"/>
        </w:rPr>
        <w:t xml:space="preserve"> UEs does not introduce any </w:t>
      </w:r>
      <w:r w:rsidR="006D35C3">
        <w:rPr>
          <w:rFonts w:cs="Arial"/>
          <w:sz w:val="20"/>
          <w:szCs w:val="20"/>
        </w:rPr>
        <w:t xml:space="preserve">new </w:t>
      </w:r>
      <w:r w:rsidR="00847C3D" w:rsidRPr="00FD43FC">
        <w:rPr>
          <w:rFonts w:cs="Arial"/>
          <w:sz w:val="20"/>
          <w:szCs w:val="20"/>
        </w:rPr>
        <w:t xml:space="preserve">PHY procedures </w:t>
      </w:r>
      <w:r w:rsidRPr="00FD43FC">
        <w:rPr>
          <w:rFonts w:cs="Arial"/>
          <w:sz w:val="20"/>
          <w:szCs w:val="20"/>
        </w:rPr>
        <w:t xml:space="preserve">to LTE </w:t>
      </w:r>
      <w:proofErr w:type="spellStart"/>
      <w:r w:rsidRPr="00FD43FC">
        <w:rPr>
          <w:rFonts w:cs="Arial"/>
          <w:sz w:val="20"/>
          <w:szCs w:val="20"/>
        </w:rPr>
        <w:t>Uu</w:t>
      </w:r>
      <w:proofErr w:type="spellEnd"/>
      <w:r w:rsidRPr="00FD43FC">
        <w:rPr>
          <w:rFonts w:cs="Arial"/>
          <w:sz w:val="20"/>
          <w:szCs w:val="20"/>
        </w:rPr>
        <w:t>.</w:t>
      </w:r>
      <w:bookmarkEnd w:id="126"/>
      <w:bookmarkEnd w:id="127"/>
      <w:bookmarkEnd w:id="128"/>
      <w:bookmarkEnd w:id="129"/>
      <w:bookmarkEnd w:id="130"/>
      <w:bookmarkEnd w:id="131"/>
      <w:bookmarkEnd w:id="132"/>
      <w:bookmarkEnd w:id="133"/>
      <w:bookmarkEnd w:id="134"/>
      <w:bookmarkEnd w:id="135"/>
      <w:bookmarkEnd w:id="136"/>
    </w:p>
    <w:bookmarkEnd w:id="1"/>
    <w:p w14:paraId="5300F849" w14:textId="44D3A32C" w:rsidR="00C01F33" w:rsidRPr="00F05D6E" w:rsidRDefault="000E2DD7">
      <w:pPr>
        <w:pStyle w:val="Heading1"/>
      </w:pPr>
      <w:r w:rsidRPr="00F05D6E">
        <w:t>3</w:t>
      </w:r>
      <w:r w:rsidRPr="00F05D6E">
        <w:tab/>
      </w:r>
      <w:r w:rsidR="00C01F33" w:rsidRPr="00F05D6E">
        <w:t>Conclusion</w:t>
      </w:r>
    </w:p>
    <w:p w14:paraId="6741DDDC" w14:textId="4365882B" w:rsidR="008E065E" w:rsidRPr="00C36DDD" w:rsidRDefault="008E065E" w:rsidP="006D35C3">
      <w:pPr>
        <w:pStyle w:val="BodyText"/>
        <w:jc w:val="both"/>
        <w:rPr>
          <w:rFonts w:cs="Arial"/>
          <w:b/>
          <w:bCs/>
          <w:sz w:val="20"/>
          <w:szCs w:val="20"/>
        </w:rPr>
      </w:pPr>
      <w:r w:rsidRPr="00C36DDD">
        <w:rPr>
          <w:rFonts w:cs="Arial"/>
          <w:sz w:val="20"/>
          <w:szCs w:val="20"/>
        </w:rPr>
        <w:t xml:space="preserve">In </w:t>
      </w:r>
      <w:r w:rsidR="007729A2" w:rsidRPr="00C36DDD">
        <w:rPr>
          <w:rFonts w:cs="Arial"/>
          <w:sz w:val="20"/>
          <w:szCs w:val="20"/>
        </w:rPr>
        <w:t xml:space="preserve">the previous </w:t>
      </w:r>
      <w:r w:rsidRPr="00C36DDD">
        <w:rPr>
          <w:rFonts w:cs="Arial"/>
          <w:sz w:val="20"/>
          <w:szCs w:val="20"/>
        </w:rPr>
        <w:t>section</w:t>
      </w:r>
      <w:r w:rsidR="007729A2" w:rsidRPr="00C36DDD">
        <w:rPr>
          <w:rFonts w:cs="Arial"/>
          <w:sz w:val="20"/>
          <w:szCs w:val="20"/>
        </w:rPr>
        <w:t>s</w:t>
      </w:r>
      <w:r w:rsidRPr="00C36DDD">
        <w:rPr>
          <w:rFonts w:cs="Arial"/>
          <w:sz w:val="20"/>
          <w:szCs w:val="20"/>
        </w:rPr>
        <w:t xml:space="preserve"> we made the following observations:</w:t>
      </w:r>
      <w:r w:rsidR="00C93814" w:rsidRPr="00C36DDD">
        <w:rPr>
          <w:rFonts w:cs="Arial"/>
          <w:b/>
          <w:bCs/>
          <w:sz w:val="20"/>
          <w:szCs w:val="20"/>
        </w:rPr>
        <w:t xml:space="preserve"> </w:t>
      </w:r>
    </w:p>
    <w:p w14:paraId="1C15088A" w14:textId="60F00FA6" w:rsidR="006D35C3" w:rsidRDefault="00D66696" w:rsidP="006D35C3">
      <w:pPr>
        <w:pStyle w:val="TOC1"/>
        <w:rPr>
          <w:rFonts w:asciiTheme="minorHAnsi" w:eastAsiaTheme="minorEastAsia" w:hAnsiTheme="minorHAnsi" w:cstheme="minorBidi"/>
          <w:b w:val="0"/>
          <w:sz w:val="22"/>
          <w:szCs w:val="22"/>
          <w:lang w:val="en-US" w:eastAsia="en-US"/>
        </w:rPr>
      </w:pPr>
      <w:r w:rsidRPr="00C36DDD">
        <w:rPr>
          <w:rFonts w:cs="Arial"/>
          <w:b w:val="0"/>
          <w:bCs/>
        </w:rPr>
        <w:lastRenderedPageBreak/>
        <w:fldChar w:fldCharType="begin"/>
      </w:r>
      <w:r w:rsidRPr="00C36DDD">
        <w:rPr>
          <w:rFonts w:cs="Arial"/>
          <w:b w:val="0"/>
          <w:bCs/>
        </w:rPr>
        <w:instrText xml:space="preserve"> TOC \n \h \z \t "Observation,1" </w:instrText>
      </w:r>
      <w:r w:rsidRPr="00C36DDD">
        <w:rPr>
          <w:rFonts w:cs="Arial"/>
          <w:b w:val="0"/>
          <w:bCs/>
        </w:rPr>
        <w:fldChar w:fldCharType="separate"/>
      </w:r>
      <w:hyperlink w:anchor="_Toc525927594" w:history="1">
        <w:r w:rsidR="006D35C3" w:rsidRPr="00044C99">
          <w:rPr>
            <w:rStyle w:val="Hyperlink"/>
            <w:rFonts w:cs="Arial"/>
          </w:rPr>
          <w:t>Observation 1</w:t>
        </w:r>
        <w:r w:rsidR="006D35C3">
          <w:rPr>
            <w:rFonts w:asciiTheme="minorHAnsi" w:eastAsiaTheme="minorEastAsia" w:hAnsiTheme="minorHAnsi" w:cstheme="minorBidi"/>
            <w:b w:val="0"/>
            <w:sz w:val="22"/>
            <w:szCs w:val="22"/>
            <w:lang w:val="en-US" w:eastAsia="en-US"/>
          </w:rPr>
          <w:tab/>
        </w:r>
        <w:r w:rsidR="006D35C3" w:rsidRPr="00044C99">
          <w:rPr>
            <w:rStyle w:val="Hyperlink"/>
            <w:rFonts w:cs="Arial"/>
          </w:rPr>
          <w:t>The type 1 configured UL grant resembles, in the sidelink context, the LTE mode-4 pool configuration for UEs in RRC_CONNECTED mode, in which case the eNB can exclusively allocate time/frequency resources for SL operations.</w:t>
        </w:r>
      </w:hyperlink>
    </w:p>
    <w:p w14:paraId="6DF55B37" w14:textId="1F21BA5E" w:rsidR="006D35C3" w:rsidRDefault="006D35C3" w:rsidP="006D35C3">
      <w:pPr>
        <w:pStyle w:val="TOC1"/>
        <w:rPr>
          <w:rFonts w:asciiTheme="minorHAnsi" w:eastAsiaTheme="minorEastAsia" w:hAnsiTheme="minorHAnsi" w:cstheme="minorBidi"/>
          <w:b w:val="0"/>
          <w:sz w:val="22"/>
          <w:szCs w:val="22"/>
          <w:lang w:val="en-US" w:eastAsia="en-US"/>
        </w:rPr>
      </w:pPr>
      <w:hyperlink w:anchor="_Toc525927595" w:history="1">
        <w:r w:rsidRPr="00044C99">
          <w:rPr>
            <w:rStyle w:val="Hyperlink"/>
            <w:rFonts w:cs="Arial"/>
          </w:rPr>
          <w:t>Observation 2</w:t>
        </w:r>
        <w:r>
          <w:rPr>
            <w:rFonts w:asciiTheme="minorHAnsi" w:eastAsiaTheme="minorEastAsia" w:hAnsiTheme="minorHAnsi" w:cstheme="minorBidi"/>
            <w:b w:val="0"/>
            <w:sz w:val="22"/>
            <w:szCs w:val="22"/>
            <w:lang w:val="en-US" w:eastAsia="en-US"/>
          </w:rPr>
          <w:tab/>
        </w:r>
        <w:r w:rsidRPr="00044C99">
          <w:rPr>
            <w:rStyle w:val="Hyperlink"/>
            <w:rFonts w:cs="Arial"/>
          </w:rPr>
          <w:t>The configuration/activation via RRC of a UE-specific resource allocation can be conveyed as part of the mode-1 pool configuration.</w:t>
        </w:r>
      </w:hyperlink>
    </w:p>
    <w:p w14:paraId="78B938F3" w14:textId="0D93C301" w:rsidR="006D35C3" w:rsidRDefault="006D35C3" w:rsidP="006D35C3">
      <w:pPr>
        <w:pStyle w:val="TOC1"/>
        <w:rPr>
          <w:rFonts w:asciiTheme="minorHAnsi" w:eastAsiaTheme="minorEastAsia" w:hAnsiTheme="minorHAnsi" w:cstheme="minorBidi"/>
          <w:b w:val="0"/>
          <w:sz w:val="22"/>
          <w:szCs w:val="22"/>
          <w:lang w:val="en-US" w:eastAsia="en-US"/>
        </w:rPr>
      </w:pPr>
      <w:hyperlink w:anchor="_Toc525927596" w:history="1">
        <w:r w:rsidRPr="00044C99">
          <w:rPr>
            <w:rStyle w:val="Hyperlink"/>
            <w:rFonts w:cs="Arial"/>
          </w:rPr>
          <w:t>Observation 3</w:t>
        </w:r>
        <w:r>
          <w:rPr>
            <w:rFonts w:asciiTheme="minorHAnsi" w:eastAsiaTheme="minorEastAsia" w:hAnsiTheme="minorHAnsi" w:cstheme="minorBidi"/>
            <w:b w:val="0"/>
            <w:sz w:val="22"/>
            <w:szCs w:val="22"/>
            <w:lang w:val="en-US" w:eastAsia="en-US"/>
          </w:rPr>
          <w:tab/>
        </w:r>
        <w:r w:rsidRPr="00044C99">
          <w:rPr>
            <w:rStyle w:val="Hyperlink"/>
            <w:rFonts w:cs="Arial"/>
          </w:rPr>
          <w:t>Control of Mode-1 UEs over LTE Uu has large impact on existing hardware.</w:t>
        </w:r>
      </w:hyperlink>
    </w:p>
    <w:p w14:paraId="74CAB8BC" w14:textId="15566AC7" w:rsidR="006D35C3" w:rsidRDefault="006D35C3" w:rsidP="006D35C3">
      <w:pPr>
        <w:pStyle w:val="TOC1"/>
        <w:rPr>
          <w:rFonts w:asciiTheme="minorHAnsi" w:eastAsiaTheme="minorEastAsia" w:hAnsiTheme="minorHAnsi" w:cstheme="minorBidi"/>
          <w:b w:val="0"/>
          <w:sz w:val="22"/>
          <w:szCs w:val="22"/>
          <w:lang w:val="en-US" w:eastAsia="en-US"/>
        </w:rPr>
      </w:pPr>
      <w:hyperlink w:anchor="_Toc525927597" w:history="1">
        <w:r w:rsidRPr="00044C99">
          <w:rPr>
            <w:rStyle w:val="Hyperlink"/>
          </w:rPr>
          <w:t>Observation 4</w:t>
        </w:r>
        <w:r>
          <w:rPr>
            <w:rFonts w:asciiTheme="minorHAnsi" w:eastAsiaTheme="minorEastAsia" w:hAnsiTheme="minorHAnsi" w:cstheme="minorBidi"/>
            <w:b w:val="0"/>
            <w:sz w:val="22"/>
            <w:szCs w:val="22"/>
            <w:lang w:val="en-US" w:eastAsia="en-US"/>
          </w:rPr>
          <w:tab/>
        </w:r>
        <w:r w:rsidRPr="00044C99">
          <w:rPr>
            <w:rStyle w:val="Hyperlink"/>
          </w:rPr>
          <w:t>New LTE signaling will have to be introduced to allow mode 1 scheduling using eNB.</w:t>
        </w:r>
      </w:hyperlink>
    </w:p>
    <w:p w14:paraId="201E0B3F" w14:textId="6F83BF0F" w:rsidR="006D35C3" w:rsidRDefault="006D35C3" w:rsidP="006D35C3">
      <w:pPr>
        <w:pStyle w:val="TOC1"/>
        <w:rPr>
          <w:rFonts w:asciiTheme="minorHAnsi" w:eastAsiaTheme="minorEastAsia" w:hAnsiTheme="minorHAnsi" w:cstheme="minorBidi"/>
          <w:b w:val="0"/>
          <w:sz w:val="22"/>
          <w:szCs w:val="22"/>
          <w:lang w:val="en-US" w:eastAsia="en-US"/>
        </w:rPr>
      </w:pPr>
      <w:hyperlink w:anchor="_Toc525927598" w:history="1">
        <w:r w:rsidRPr="00044C99">
          <w:rPr>
            <w:rStyle w:val="Hyperlink"/>
            <w:rFonts w:cs="Arial"/>
          </w:rPr>
          <w:t>Observation 5</w:t>
        </w:r>
        <w:r>
          <w:rPr>
            <w:rFonts w:asciiTheme="minorHAnsi" w:eastAsiaTheme="minorEastAsia" w:hAnsiTheme="minorHAnsi" w:cstheme="minorBidi"/>
            <w:b w:val="0"/>
            <w:sz w:val="22"/>
            <w:szCs w:val="22"/>
            <w:lang w:val="en-US" w:eastAsia="en-US"/>
          </w:rPr>
          <w:tab/>
        </w:r>
        <w:r w:rsidRPr="00044C99">
          <w:rPr>
            <w:rStyle w:val="Hyperlink"/>
            <w:rFonts w:cs="Arial"/>
          </w:rPr>
          <w:t>Lightweight efficient control of UEs can be achieved using Mode 2.</w:t>
        </w:r>
      </w:hyperlink>
    </w:p>
    <w:p w14:paraId="3BA2289C" w14:textId="052A81AE" w:rsidR="006D35C3" w:rsidRDefault="006D35C3" w:rsidP="006D35C3">
      <w:pPr>
        <w:pStyle w:val="TOC1"/>
        <w:rPr>
          <w:rFonts w:asciiTheme="minorHAnsi" w:eastAsiaTheme="minorEastAsia" w:hAnsiTheme="minorHAnsi" w:cstheme="minorBidi"/>
          <w:b w:val="0"/>
          <w:sz w:val="22"/>
          <w:szCs w:val="22"/>
          <w:lang w:val="en-US" w:eastAsia="en-US"/>
        </w:rPr>
      </w:pPr>
      <w:hyperlink w:anchor="_Toc525927599" w:history="1">
        <w:r w:rsidRPr="00044C99">
          <w:rPr>
            <w:rStyle w:val="Hyperlink"/>
            <w:rFonts w:cs="Arial"/>
          </w:rPr>
          <w:t>Observation 6</w:t>
        </w:r>
        <w:r>
          <w:rPr>
            <w:rFonts w:asciiTheme="minorHAnsi" w:eastAsiaTheme="minorEastAsia" w:hAnsiTheme="minorHAnsi" w:cstheme="minorBidi"/>
            <w:b w:val="0"/>
            <w:sz w:val="22"/>
            <w:szCs w:val="22"/>
            <w:lang w:val="en-US" w:eastAsia="en-US"/>
          </w:rPr>
          <w:tab/>
        </w:r>
        <w:r w:rsidRPr="00044C99">
          <w:rPr>
            <w:rStyle w:val="Hyperlink"/>
            <w:rFonts w:cs="Arial"/>
          </w:rPr>
          <w:t>Solutions based on the use of cluster head have multiple drawbacks:</w:t>
        </w:r>
      </w:hyperlink>
    </w:p>
    <w:p w14:paraId="56FCAF67" w14:textId="675A52D3" w:rsidR="006D35C3" w:rsidRDefault="006D35C3" w:rsidP="006D35C3">
      <w:pPr>
        <w:pStyle w:val="TOC1"/>
        <w:ind w:left="2127" w:hanging="283"/>
        <w:rPr>
          <w:rFonts w:asciiTheme="minorHAnsi" w:eastAsiaTheme="minorEastAsia" w:hAnsiTheme="minorHAnsi" w:cstheme="minorBidi"/>
          <w:b w:val="0"/>
          <w:sz w:val="22"/>
          <w:szCs w:val="22"/>
          <w:lang w:val="en-US" w:eastAsia="en-US"/>
        </w:rPr>
      </w:pPr>
      <w:hyperlink w:anchor="_Toc525927600" w:history="1">
        <w:r w:rsidRPr="00044C99">
          <w:rPr>
            <w:rStyle w:val="Hyperlink"/>
            <w:rFonts w:ascii="Symbol" w:hAnsi="Symbol" w:cs="Arial"/>
          </w:rPr>
          <w:t></w:t>
        </w:r>
        <w:r>
          <w:rPr>
            <w:rFonts w:asciiTheme="minorHAnsi" w:eastAsiaTheme="minorEastAsia" w:hAnsiTheme="minorHAnsi" w:cstheme="minorBidi"/>
            <w:b w:val="0"/>
            <w:sz w:val="22"/>
            <w:szCs w:val="22"/>
            <w:lang w:val="en-US" w:eastAsia="en-US"/>
          </w:rPr>
          <w:tab/>
        </w:r>
        <w:r w:rsidRPr="00044C99">
          <w:rPr>
            <w:rStyle w:val="Hyperlink"/>
            <w:rFonts w:cs="Arial"/>
          </w:rPr>
          <w:t>Larger specification effort, spanning multiple WGs including RAN and SA.</w:t>
        </w:r>
      </w:hyperlink>
    </w:p>
    <w:p w14:paraId="36E1EE3E" w14:textId="19462E06" w:rsidR="006D35C3" w:rsidRDefault="006D35C3" w:rsidP="006D35C3">
      <w:pPr>
        <w:pStyle w:val="TOC1"/>
        <w:ind w:left="2127" w:hanging="283"/>
        <w:rPr>
          <w:rFonts w:asciiTheme="minorHAnsi" w:eastAsiaTheme="minorEastAsia" w:hAnsiTheme="minorHAnsi" w:cstheme="minorBidi"/>
          <w:b w:val="0"/>
          <w:sz w:val="22"/>
          <w:szCs w:val="22"/>
          <w:lang w:val="en-US" w:eastAsia="en-US"/>
        </w:rPr>
      </w:pPr>
      <w:hyperlink w:anchor="_Toc525927601" w:history="1">
        <w:r w:rsidRPr="00044C99">
          <w:rPr>
            <w:rStyle w:val="Hyperlink"/>
            <w:rFonts w:ascii="Symbol" w:hAnsi="Symbol" w:cs="Arial"/>
          </w:rPr>
          <w:t></w:t>
        </w:r>
        <w:r>
          <w:rPr>
            <w:rFonts w:asciiTheme="minorHAnsi" w:eastAsiaTheme="minorEastAsia" w:hAnsiTheme="minorHAnsi" w:cstheme="minorBidi"/>
            <w:b w:val="0"/>
            <w:sz w:val="22"/>
            <w:szCs w:val="22"/>
            <w:lang w:val="en-US" w:eastAsia="en-US"/>
          </w:rPr>
          <w:tab/>
        </w:r>
        <w:r w:rsidRPr="00044C99">
          <w:rPr>
            <w:rStyle w:val="Hyperlink"/>
            <w:rFonts w:cs="Arial"/>
          </w:rPr>
          <w:t>The potential gains are modest, and they are hard to realize for UEs.</w:t>
        </w:r>
      </w:hyperlink>
    </w:p>
    <w:p w14:paraId="147D829D" w14:textId="6D331955" w:rsidR="006D35C3" w:rsidRDefault="006D35C3" w:rsidP="006D35C3">
      <w:pPr>
        <w:pStyle w:val="TOC1"/>
        <w:ind w:left="2127" w:hanging="283"/>
        <w:rPr>
          <w:rFonts w:asciiTheme="minorHAnsi" w:eastAsiaTheme="minorEastAsia" w:hAnsiTheme="minorHAnsi" w:cstheme="minorBidi"/>
          <w:b w:val="0"/>
          <w:sz w:val="22"/>
          <w:szCs w:val="22"/>
          <w:lang w:val="en-US" w:eastAsia="en-US"/>
        </w:rPr>
      </w:pPr>
      <w:hyperlink w:anchor="_Toc525927602" w:history="1">
        <w:r w:rsidRPr="00044C99">
          <w:rPr>
            <w:rStyle w:val="Hyperlink"/>
            <w:rFonts w:ascii="Symbol" w:hAnsi="Symbol" w:cs="Arial"/>
          </w:rPr>
          <w:t></w:t>
        </w:r>
        <w:r>
          <w:rPr>
            <w:rFonts w:asciiTheme="minorHAnsi" w:eastAsiaTheme="minorEastAsia" w:hAnsiTheme="minorHAnsi" w:cstheme="minorBidi"/>
            <w:b w:val="0"/>
            <w:sz w:val="22"/>
            <w:szCs w:val="22"/>
            <w:lang w:val="en-US" w:eastAsia="en-US"/>
          </w:rPr>
          <w:tab/>
        </w:r>
        <w:r w:rsidRPr="00044C99">
          <w:rPr>
            <w:rStyle w:val="Hyperlink"/>
            <w:rFonts w:cs="Arial"/>
          </w:rPr>
          <w:t>Single-node point of failure.</w:t>
        </w:r>
      </w:hyperlink>
    </w:p>
    <w:p w14:paraId="2E087C74" w14:textId="5F2B8E11" w:rsidR="006D35C3" w:rsidRDefault="006D35C3" w:rsidP="006D35C3">
      <w:pPr>
        <w:pStyle w:val="TOC1"/>
        <w:rPr>
          <w:rFonts w:asciiTheme="minorHAnsi" w:eastAsiaTheme="minorEastAsia" w:hAnsiTheme="minorHAnsi" w:cstheme="minorBidi"/>
          <w:b w:val="0"/>
          <w:sz w:val="22"/>
          <w:szCs w:val="22"/>
          <w:lang w:val="en-US" w:eastAsia="en-US"/>
        </w:rPr>
      </w:pPr>
      <w:hyperlink w:anchor="_Toc525927603" w:history="1">
        <w:r w:rsidRPr="00044C99">
          <w:rPr>
            <w:rStyle w:val="Hyperlink"/>
          </w:rPr>
          <w:t>Observation 7</w:t>
        </w:r>
        <w:r>
          <w:rPr>
            <w:rFonts w:asciiTheme="minorHAnsi" w:eastAsiaTheme="minorEastAsia" w:hAnsiTheme="minorHAnsi" w:cstheme="minorBidi"/>
            <w:b w:val="0"/>
            <w:sz w:val="22"/>
            <w:szCs w:val="22"/>
            <w:lang w:val="en-US" w:eastAsia="en-US"/>
          </w:rPr>
          <w:tab/>
        </w:r>
        <w:r w:rsidRPr="00044C99">
          <w:rPr>
            <w:rStyle w:val="Hyperlink"/>
          </w:rPr>
          <w:t>Configuration can be dedicated to either single UE, group of UEs or all mode 2 UEs which are within gNB coverage.</w:t>
        </w:r>
      </w:hyperlink>
    </w:p>
    <w:p w14:paraId="169B498E" w14:textId="0E307BD7" w:rsidR="006D35C3" w:rsidRDefault="006D35C3" w:rsidP="006D35C3">
      <w:pPr>
        <w:pStyle w:val="TOC1"/>
        <w:rPr>
          <w:rFonts w:asciiTheme="minorHAnsi" w:eastAsiaTheme="minorEastAsia" w:hAnsiTheme="minorHAnsi" w:cstheme="minorBidi"/>
          <w:b w:val="0"/>
          <w:sz w:val="22"/>
          <w:szCs w:val="22"/>
          <w:lang w:val="en-US" w:eastAsia="en-US"/>
        </w:rPr>
      </w:pPr>
      <w:hyperlink w:anchor="_Toc525927604" w:history="1">
        <w:r w:rsidRPr="00044C99">
          <w:rPr>
            <w:rStyle w:val="Hyperlink"/>
            <w:rFonts w:cs="Arial"/>
          </w:rPr>
          <w:t>Observation 8</w:t>
        </w:r>
        <w:r>
          <w:rPr>
            <w:rFonts w:asciiTheme="minorHAnsi" w:eastAsiaTheme="minorEastAsia" w:hAnsiTheme="minorHAnsi" w:cstheme="minorBidi"/>
            <w:b w:val="0"/>
            <w:sz w:val="22"/>
            <w:szCs w:val="22"/>
            <w:lang w:val="en-US" w:eastAsia="en-US"/>
          </w:rPr>
          <w:tab/>
        </w:r>
        <w:r w:rsidRPr="00044C99">
          <w:rPr>
            <w:rStyle w:val="Hyperlink"/>
            <w:rFonts w:cs="Arial"/>
          </w:rPr>
          <w:t>Control of Mode-2 UEs over LTE Uu can provide reasonable gains, wide availability, and enables new use cases.</w:t>
        </w:r>
      </w:hyperlink>
    </w:p>
    <w:p w14:paraId="7AFEA5AA" w14:textId="0DF21B7B" w:rsidR="006E1C82" w:rsidRPr="00C36DDD" w:rsidRDefault="00D66696" w:rsidP="006D35C3">
      <w:pPr>
        <w:pStyle w:val="BodyText"/>
        <w:spacing w:before="240"/>
        <w:jc w:val="both"/>
        <w:rPr>
          <w:rFonts w:cs="Arial"/>
          <w:sz w:val="20"/>
          <w:szCs w:val="20"/>
        </w:rPr>
      </w:pPr>
      <w:r w:rsidRPr="00C36DDD">
        <w:rPr>
          <w:rFonts w:cs="Arial"/>
          <w:b/>
          <w:bCs/>
          <w:sz w:val="20"/>
          <w:szCs w:val="20"/>
        </w:rPr>
        <w:fldChar w:fldCharType="end"/>
      </w:r>
      <w:r w:rsidR="008E065E" w:rsidRPr="00C36DDD">
        <w:rPr>
          <w:rFonts w:cs="Arial"/>
          <w:sz w:val="20"/>
          <w:szCs w:val="20"/>
        </w:rPr>
        <w:t xml:space="preserve">Based on the discussion in </w:t>
      </w:r>
      <w:r w:rsidR="007729A2" w:rsidRPr="00C36DDD">
        <w:rPr>
          <w:rFonts w:cs="Arial"/>
          <w:sz w:val="20"/>
          <w:szCs w:val="20"/>
        </w:rPr>
        <w:t xml:space="preserve">the previous </w:t>
      </w:r>
      <w:r w:rsidR="008E065E" w:rsidRPr="00C36DDD">
        <w:rPr>
          <w:rFonts w:cs="Arial"/>
          <w:sz w:val="20"/>
          <w:szCs w:val="20"/>
        </w:rPr>
        <w:t>section</w:t>
      </w:r>
      <w:r w:rsidR="007729A2" w:rsidRPr="00C36DDD">
        <w:rPr>
          <w:rFonts w:cs="Arial"/>
          <w:sz w:val="20"/>
          <w:szCs w:val="20"/>
        </w:rPr>
        <w:t>s</w:t>
      </w:r>
      <w:r w:rsidR="008E065E" w:rsidRPr="00C36DDD">
        <w:rPr>
          <w:rFonts w:cs="Arial"/>
          <w:sz w:val="20"/>
          <w:szCs w:val="20"/>
        </w:rPr>
        <w:t xml:space="preserve"> we propose the following:</w:t>
      </w:r>
    </w:p>
    <w:bookmarkStart w:id="137" w:name="_In-sequence_SDU_delivery"/>
    <w:bookmarkEnd w:id="137"/>
    <w:p w14:paraId="0F84BED3" w14:textId="77777777" w:rsidR="00F962D7" w:rsidRDefault="004D7E21">
      <w:pPr>
        <w:pStyle w:val="TOC1"/>
        <w:rPr>
          <w:rFonts w:asciiTheme="minorHAnsi" w:eastAsiaTheme="minorEastAsia" w:hAnsiTheme="minorHAnsi" w:cstheme="minorBidi"/>
          <w:b w:val="0"/>
          <w:sz w:val="22"/>
          <w:szCs w:val="22"/>
          <w:lang w:val="en-US" w:eastAsia="en-US"/>
        </w:rPr>
      </w:pPr>
      <w:r>
        <w:rPr>
          <w:rStyle w:val="Hyperlink"/>
        </w:rPr>
        <w:fldChar w:fldCharType="begin"/>
      </w:r>
      <w:r>
        <w:rPr>
          <w:rStyle w:val="Hyperlink"/>
        </w:rPr>
        <w:instrText xml:space="preserve"> TOC \n \t "Proposal,1" </w:instrText>
      </w:r>
      <w:r>
        <w:rPr>
          <w:rStyle w:val="Hyperlink"/>
        </w:rPr>
        <w:fldChar w:fldCharType="separate"/>
      </w:r>
      <w:r w:rsidR="00F962D7" w:rsidRPr="00915DC2">
        <w:rPr>
          <w:rFonts w:cs="Arial"/>
        </w:rPr>
        <w:t>Proposal 1</w:t>
      </w:r>
      <w:r w:rsidR="00F962D7">
        <w:rPr>
          <w:rFonts w:asciiTheme="minorHAnsi" w:eastAsiaTheme="minorEastAsia" w:hAnsiTheme="minorHAnsi" w:cstheme="minorBidi"/>
          <w:b w:val="0"/>
          <w:sz w:val="22"/>
          <w:szCs w:val="22"/>
          <w:lang w:val="en-US" w:eastAsia="en-US"/>
        </w:rPr>
        <w:tab/>
      </w:r>
      <w:r w:rsidR="00F962D7" w:rsidRPr="00915DC2">
        <w:rPr>
          <w:rFonts w:cs="Arial"/>
        </w:rPr>
        <w:t>Mode-1 sidelink resource allocation scheme includes support for dynamic allocation via SL grant on PDCCH as well as for configured SL grant.</w:t>
      </w:r>
    </w:p>
    <w:p w14:paraId="72996623" w14:textId="77777777" w:rsidR="00F962D7" w:rsidRDefault="00F962D7">
      <w:pPr>
        <w:pStyle w:val="TOC1"/>
        <w:rPr>
          <w:rFonts w:asciiTheme="minorHAnsi" w:eastAsiaTheme="minorEastAsia" w:hAnsiTheme="minorHAnsi" w:cstheme="minorBidi"/>
          <w:b w:val="0"/>
          <w:sz w:val="22"/>
          <w:szCs w:val="22"/>
          <w:lang w:val="en-US" w:eastAsia="en-US"/>
        </w:rPr>
      </w:pPr>
      <w:r w:rsidRPr="00915DC2">
        <w:rPr>
          <w:rFonts w:cs="Arial"/>
        </w:rPr>
        <w:t>Proposal 2</w:t>
      </w:r>
      <w:r>
        <w:rPr>
          <w:rFonts w:asciiTheme="minorHAnsi" w:eastAsiaTheme="minorEastAsia" w:hAnsiTheme="minorHAnsi" w:cstheme="minorBidi"/>
          <w:b w:val="0"/>
          <w:sz w:val="22"/>
          <w:szCs w:val="22"/>
          <w:lang w:val="en-US" w:eastAsia="en-US"/>
        </w:rPr>
        <w:tab/>
      </w:r>
      <w:r w:rsidRPr="00915DC2">
        <w:rPr>
          <w:rFonts w:cs="Arial"/>
        </w:rPr>
        <w:t>The configured SL grant is configured via RRC and activated/released via PDCCH.</w:t>
      </w:r>
    </w:p>
    <w:p w14:paraId="01F0437B" w14:textId="77777777" w:rsidR="00F962D7" w:rsidRDefault="00F962D7">
      <w:pPr>
        <w:pStyle w:val="TOC1"/>
        <w:rPr>
          <w:rFonts w:asciiTheme="minorHAnsi" w:eastAsiaTheme="minorEastAsia" w:hAnsiTheme="minorHAnsi" w:cstheme="minorBidi"/>
          <w:b w:val="0"/>
          <w:sz w:val="22"/>
          <w:szCs w:val="22"/>
          <w:lang w:val="en-US" w:eastAsia="en-US"/>
        </w:rPr>
      </w:pPr>
      <w:r w:rsidRPr="00915DC2">
        <w:t>Proposal 3</w:t>
      </w:r>
      <w:r>
        <w:rPr>
          <w:rFonts w:asciiTheme="minorHAnsi" w:eastAsiaTheme="minorEastAsia" w:hAnsiTheme="minorHAnsi" w:cstheme="minorBidi"/>
          <w:b w:val="0"/>
          <w:sz w:val="22"/>
          <w:szCs w:val="22"/>
          <w:lang w:val="en-US" w:eastAsia="en-US"/>
        </w:rPr>
        <w:tab/>
      </w:r>
      <w:r w:rsidRPr="00915DC2">
        <w:t>RAN1 studies mechanisms to adapt the resource allocation for varying traffic.</w:t>
      </w:r>
    </w:p>
    <w:p w14:paraId="79597569" w14:textId="77777777" w:rsidR="00F962D7" w:rsidRDefault="00F962D7">
      <w:pPr>
        <w:pStyle w:val="TOC1"/>
        <w:rPr>
          <w:rFonts w:asciiTheme="minorHAnsi" w:eastAsiaTheme="minorEastAsia" w:hAnsiTheme="minorHAnsi" w:cstheme="minorBidi"/>
          <w:b w:val="0"/>
          <w:sz w:val="22"/>
          <w:szCs w:val="22"/>
          <w:lang w:val="en-US" w:eastAsia="en-US"/>
        </w:rPr>
      </w:pPr>
      <w:r w:rsidRPr="00915DC2">
        <w:t>Proposal 4</w:t>
      </w:r>
      <w:r>
        <w:rPr>
          <w:rFonts w:asciiTheme="minorHAnsi" w:eastAsiaTheme="minorEastAsia" w:hAnsiTheme="minorHAnsi" w:cstheme="minorBidi"/>
          <w:b w:val="0"/>
          <w:sz w:val="22"/>
          <w:szCs w:val="22"/>
          <w:lang w:val="en-US" w:eastAsia="en-US"/>
        </w:rPr>
        <w:tab/>
      </w:r>
      <w:r w:rsidRPr="00915DC2">
        <w:t>Depending on the use case and scenarios, network can configure either all the parameters or leave the choice of values up to the UE, possibly within some configured range.</w:t>
      </w:r>
    </w:p>
    <w:p w14:paraId="77FA3208" w14:textId="77777777" w:rsidR="00F962D7" w:rsidRDefault="00F962D7">
      <w:pPr>
        <w:pStyle w:val="TOC1"/>
        <w:rPr>
          <w:rFonts w:asciiTheme="minorHAnsi" w:eastAsiaTheme="minorEastAsia" w:hAnsiTheme="minorHAnsi" w:cstheme="minorBidi"/>
          <w:b w:val="0"/>
          <w:sz w:val="22"/>
          <w:szCs w:val="22"/>
          <w:lang w:val="en-US" w:eastAsia="en-US"/>
        </w:rPr>
      </w:pPr>
      <w:r w:rsidRPr="00915DC2">
        <w:rPr>
          <w:rFonts w:cs="Arial"/>
        </w:rPr>
        <w:t>Proposal 5</w:t>
      </w:r>
      <w:r>
        <w:rPr>
          <w:rFonts w:asciiTheme="minorHAnsi" w:eastAsiaTheme="minorEastAsia" w:hAnsiTheme="minorHAnsi" w:cstheme="minorBidi"/>
          <w:b w:val="0"/>
          <w:sz w:val="22"/>
          <w:szCs w:val="22"/>
          <w:lang w:val="en-US" w:eastAsia="en-US"/>
        </w:rPr>
        <w:tab/>
      </w:r>
      <w:r w:rsidRPr="00915DC2">
        <w:rPr>
          <w:rFonts w:cs="Arial"/>
        </w:rPr>
        <w:t>RAN1 does not support control of Mode-1 UEs using LTE Uu.</w:t>
      </w:r>
    </w:p>
    <w:p w14:paraId="545E5B9C" w14:textId="77777777" w:rsidR="00F962D7" w:rsidRDefault="00F962D7">
      <w:pPr>
        <w:pStyle w:val="TOC1"/>
        <w:rPr>
          <w:rFonts w:asciiTheme="minorHAnsi" w:eastAsiaTheme="minorEastAsia" w:hAnsiTheme="minorHAnsi" w:cstheme="minorBidi"/>
          <w:b w:val="0"/>
          <w:sz w:val="22"/>
          <w:szCs w:val="22"/>
          <w:lang w:val="en-US" w:eastAsia="en-US"/>
        </w:rPr>
      </w:pPr>
      <w:r w:rsidRPr="00915DC2">
        <w:rPr>
          <w:rFonts w:cs="Arial"/>
        </w:rPr>
        <w:t>Proposal 6</w:t>
      </w:r>
      <w:r>
        <w:rPr>
          <w:rFonts w:asciiTheme="minorHAnsi" w:eastAsiaTheme="minorEastAsia" w:hAnsiTheme="minorHAnsi" w:cstheme="minorBidi"/>
          <w:b w:val="0"/>
          <w:sz w:val="22"/>
          <w:szCs w:val="22"/>
          <w:lang w:val="en-US" w:eastAsia="en-US"/>
        </w:rPr>
        <w:tab/>
      </w:r>
      <w:r w:rsidRPr="00915DC2">
        <w:rPr>
          <w:rFonts w:cs="Arial"/>
        </w:rPr>
        <w:t>RAN1 supports Mode-2 operation with reduced Uu signaling and relaying of control information over sidelink.</w:t>
      </w:r>
    </w:p>
    <w:p w14:paraId="42ED4F81" w14:textId="77777777" w:rsidR="00F962D7" w:rsidRDefault="00F962D7">
      <w:pPr>
        <w:pStyle w:val="TOC1"/>
        <w:rPr>
          <w:rFonts w:asciiTheme="minorHAnsi" w:eastAsiaTheme="minorEastAsia" w:hAnsiTheme="minorHAnsi" w:cstheme="minorBidi"/>
          <w:b w:val="0"/>
          <w:sz w:val="22"/>
          <w:szCs w:val="22"/>
          <w:lang w:val="en-US" w:eastAsia="en-US"/>
        </w:rPr>
      </w:pPr>
      <w:r w:rsidRPr="00915DC2">
        <w:rPr>
          <w:rFonts w:cs="Arial"/>
        </w:rPr>
        <w:t>Proposal 7</w:t>
      </w:r>
      <w:r>
        <w:rPr>
          <w:rFonts w:asciiTheme="minorHAnsi" w:eastAsiaTheme="minorEastAsia" w:hAnsiTheme="minorHAnsi" w:cstheme="minorBidi"/>
          <w:b w:val="0"/>
          <w:sz w:val="22"/>
          <w:szCs w:val="22"/>
          <w:lang w:val="en-US" w:eastAsia="en-US"/>
        </w:rPr>
        <w:tab/>
      </w:r>
      <w:r w:rsidRPr="00915DC2">
        <w:rPr>
          <w:rFonts w:cs="Arial"/>
        </w:rPr>
        <w:t>RAN1 does not support cluster head solutions, including Mode 2 (d) (i.e., UE schedules sidelink transmissions of other UEs)</w:t>
      </w:r>
    </w:p>
    <w:p w14:paraId="250FEDEB" w14:textId="77777777" w:rsidR="00F962D7" w:rsidRDefault="00F962D7">
      <w:pPr>
        <w:pStyle w:val="TOC1"/>
        <w:rPr>
          <w:rFonts w:asciiTheme="minorHAnsi" w:eastAsiaTheme="minorEastAsia" w:hAnsiTheme="minorHAnsi" w:cstheme="minorBidi"/>
          <w:b w:val="0"/>
          <w:sz w:val="22"/>
          <w:szCs w:val="22"/>
          <w:lang w:val="en-US" w:eastAsia="en-US"/>
        </w:rPr>
      </w:pPr>
      <w:r w:rsidRPr="00915DC2">
        <w:t>Proposal 8</w:t>
      </w:r>
      <w:r>
        <w:rPr>
          <w:rFonts w:asciiTheme="minorHAnsi" w:eastAsiaTheme="minorEastAsia" w:hAnsiTheme="minorHAnsi" w:cstheme="minorBidi"/>
          <w:b w:val="0"/>
          <w:sz w:val="22"/>
          <w:szCs w:val="22"/>
          <w:lang w:val="en-US" w:eastAsia="en-US"/>
        </w:rPr>
        <w:tab/>
      </w:r>
      <w:r w:rsidRPr="00915DC2">
        <w:t>Configuration for some V2X applications can be associated with a certain geographical area and/or route.</w:t>
      </w:r>
    </w:p>
    <w:p w14:paraId="6F2712FB" w14:textId="77777777" w:rsidR="00F962D7" w:rsidRDefault="00F962D7">
      <w:pPr>
        <w:pStyle w:val="TOC1"/>
        <w:rPr>
          <w:rFonts w:asciiTheme="minorHAnsi" w:eastAsiaTheme="minorEastAsia" w:hAnsiTheme="minorHAnsi" w:cstheme="minorBidi"/>
          <w:b w:val="0"/>
          <w:sz w:val="22"/>
          <w:szCs w:val="22"/>
          <w:lang w:val="en-US" w:eastAsia="en-US"/>
        </w:rPr>
      </w:pPr>
      <w:r w:rsidRPr="00915DC2">
        <w:rPr>
          <w:rFonts w:cs="Arial"/>
        </w:rPr>
        <w:t>Proposal 9</w:t>
      </w:r>
      <w:r>
        <w:rPr>
          <w:rFonts w:asciiTheme="minorHAnsi" w:eastAsiaTheme="minorEastAsia" w:hAnsiTheme="minorHAnsi" w:cstheme="minorBidi"/>
          <w:b w:val="0"/>
          <w:sz w:val="22"/>
          <w:szCs w:val="22"/>
          <w:lang w:val="en-US" w:eastAsia="en-US"/>
        </w:rPr>
        <w:tab/>
      </w:r>
      <w:r w:rsidRPr="00915DC2">
        <w:rPr>
          <w:rFonts w:cs="Arial"/>
        </w:rPr>
        <w:t>LTE Uu supports control of Mode-2 NR sidelink UEs, although specific features may not be available due to existing-hardware considerations.</w:t>
      </w:r>
    </w:p>
    <w:p w14:paraId="49101361" w14:textId="77777777" w:rsidR="00F962D7" w:rsidRDefault="00F962D7">
      <w:pPr>
        <w:pStyle w:val="TOC1"/>
        <w:rPr>
          <w:rFonts w:asciiTheme="minorHAnsi" w:eastAsiaTheme="minorEastAsia" w:hAnsiTheme="minorHAnsi" w:cstheme="minorBidi"/>
          <w:b w:val="0"/>
          <w:sz w:val="22"/>
          <w:szCs w:val="22"/>
          <w:lang w:val="en-US" w:eastAsia="en-US"/>
        </w:rPr>
      </w:pPr>
      <w:r w:rsidRPr="00915DC2">
        <w:rPr>
          <w:rFonts w:cs="Arial"/>
        </w:rPr>
        <w:t>Proposal 10</w:t>
      </w:r>
      <w:r>
        <w:rPr>
          <w:rFonts w:asciiTheme="minorHAnsi" w:eastAsiaTheme="minorEastAsia" w:hAnsiTheme="minorHAnsi" w:cstheme="minorBidi"/>
          <w:b w:val="0"/>
          <w:sz w:val="22"/>
          <w:szCs w:val="22"/>
          <w:lang w:val="en-US" w:eastAsia="en-US"/>
        </w:rPr>
        <w:tab/>
      </w:r>
      <w:r w:rsidRPr="00915DC2">
        <w:rPr>
          <w:rFonts w:cs="Arial"/>
        </w:rPr>
        <w:t>Support for controlling Mode-2 NR sidelink UEs does not introduce any new PHY procedures to LTE Uu.</w:t>
      </w:r>
    </w:p>
    <w:p w14:paraId="7203AEF7" w14:textId="41846789" w:rsidR="00F507D1" w:rsidRPr="00F05D6E" w:rsidRDefault="004D7E21" w:rsidP="006D35C3">
      <w:pPr>
        <w:pStyle w:val="Heading1"/>
        <w:jc w:val="both"/>
      </w:pPr>
      <w:r>
        <w:rPr>
          <w:rStyle w:val="Hyperlink"/>
          <w:noProof/>
          <w:sz w:val="20"/>
        </w:rPr>
        <w:fldChar w:fldCharType="end"/>
      </w:r>
      <w:r w:rsidR="000E2DD7" w:rsidRPr="00F05D6E">
        <w:t>4</w:t>
      </w:r>
      <w:r w:rsidR="000E2DD7" w:rsidRPr="00F05D6E">
        <w:tab/>
      </w:r>
      <w:r w:rsidR="00F507D1" w:rsidRPr="00F05D6E">
        <w:t>References</w:t>
      </w:r>
    </w:p>
    <w:p w14:paraId="316C343B" w14:textId="6F468909" w:rsidR="00C853D5" w:rsidRPr="001B6433" w:rsidRDefault="00C853D5" w:rsidP="001B6433">
      <w:pPr>
        <w:pStyle w:val="Reference"/>
        <w:jc w:val="both"/>
        <w:rPr>
          <w:sz w:val="20"/>
          <w:szCs w:val="26"/>
        </w:rPr>
      </w:pPr>
      <w:bookmarkStart w:id="138" w:name="_Ref517369951"/>
      <w:bookmarkStart w:id="139" w:name="_Ref174151459"/>
      <w:bookmarkStart w:id="140" w:name="_Ref189809556"/>
      <w:r w:rsidRPr="001B6433">
        <w:rPr>
          <w:sz w:val="20"/>
          <w:szCs w:val="26"/>
        </w:rPr>
        <w:t>RP-181480 “New SID: Study on NR V2X”, RAN#80</w:t>
      </w:r>
      <w:bookmarkEnd w:id="138"/>
      <w:r w:rsidR="0070450B" w:rsidRPr="001B6433">
        <w:rPr>
          <w:sz w:val="20"/>
          <w:szCs w:val="26"/>
        </w:rPr>
        <w:t>.</w:t>
      </w:r>
    </w:p>
    <w:p w14:paraId="6B5B4BE4" w14:textId="68A692FC" w:rsidR="001E1C75" w:rsidRPr="001B6433" w:rsidRDefault="005731CB" w:rsidP="001B6433">
      <w:pPr>
        <w:pStyle w:val="Reference"/>
        <w:jc w:val="both"/>
        <w:rPr>
          <w:sz w:val="20"/>
          <w:szCs w:val="26"/>
        </w:rPr>
      </w:pPr>
      <w:r w:rsidRPr="001B6433">
        <w:rPr>
          <w:sz w:val="20"/>
          <w:szCs w:val="26"/>
        </w:rPr>
        <w:t>R1-1809310,</w:t>
      </w:r>
      <w:r w:rsidR="001E1C75" w:rsidRPr="001B6433">
        <w:rPr>
          <w:sz w:val="20"/>
          <w:szCs w:val="26"/>
        </w:rPr>
        <w:t xml:space="preserve"> “On NR </w:t>
      </w:r>
      <w:proofErr w:type="spellStart"/>
      <w:r w:rsidR="001E1C75" w:rsidRPr="001B6433">
        <w:rPr>
          <w:sz w:val="20"/>
          <w:szCs w:val="26"/>
        </w:rPr>
        <w:t>Uu</w:t>
      </w:r>
      <w:proofErr w:type="spellEnd"/>
      <w:r w:rsidR="001E1C75" w:rsidRPr="001B6433">
        <w:rPr>
          <w:sz w:val="20"/>
          <w:szCs w:val="26"/>
        </w:rPr>
        <w:t xml:space="preserve"> controlling LTE </w:t>
      </w:r>
      <w:proofErr w:type="spellStart"/>
      <w:r w:rsidR="001E1C75" w:rsidRPr="001B6433">
        <w:rPr>
          <w:sz w:val="20"/>
          <w:szCs w:val="26"/>
        </w:rPr>
        <w:t>sidelink</w:t>
      </w:r>
      <w:proofErr w:type="spellEnd"/>
      <w:r w:rsidR="001E1C75" w:rsidRPr="001B6433">
        <w:rPr>
          <w:sz w:val="20"/>
          <w:szCs w:val="26"/>
        </w:rPr>
        <w:t>”, RAN1#94, August 2018.</w:t>
      </w:r>
    </w:p>
    <w:p w14:paraId="626ABFFE" w14:textId="54D9DCCA" w:rsidR="001E1C75" w:rsidRPr="001B6433" w:rsidRDefault="00B63C54" w:rsidP="001B6433">
      <w:pPr>
        <w:pStyle w:val="Reference"/>
        <w:jc w:val="both"/>
        <w:rPr>
          <w:sz w:val="20"/>
          <w:szCs w:val="26"/>
        </w:rPr>
      </w:pPr>
      <w:bookmarkStart w:id="141" w:name="_Ref525735751"/>
      <w:bookmarkEnd w:id="139"/>
      <w:bookmarkEnd w:id="140"/>
      <w:r w:rsidRPr="001B6433">
        <w:rPr>
          <w:sz w:val="20"/>
          <w:szCs w:val="26"/>
        </w:rPr>
        <w:t>R1-1809304,</w:t>
      </w:r>
      <w:r w:rsidR="001E1C75" w:rsidRPr="001B6433">
        <w:rPr>
          <w:sz w:val="20"/>
          <w:szCs w:val="26"/>
        </w:rPr>
        <w:t xml:space="preserve"> “</w:t>
      </w:r>
      <w:r w:rsidR="006D2211" w:rsidRPr="001B6433">
        <w:rPr>
          <w:sz w:val="20"/>
          <w:szCs w:val="26"/>
        </w:rPr>
        <w:t xml:space="preserve">Radio resource management and scheduling for NR </w:t>
      </w:r>
      <w:proofErr w:type="spellStart"/>
      <w:r w:rsidR="006D2211" w:rsidRPr="001B6433">
        <w:rPr>
          <w:sz w:val="20"/>
          <w:szCs w:val="26"/>
        </w:rPr>
        <w:t>sidelink</w:t>
      </w:r>
      <w:proofErr w:type="spellEnd"/>
      <w:r w:rsidR="001E1C75" w:rsidRPr="001B6433">
        <w:rPr>
          <w:sz w:val="20"/>
          <w:szCs w:val="26"/>
        </w:rPr>
        <w:t>”, RAN1#94, August 2018.</w:t>
      </w:r>
      <w:bookmarkEnd w:id="141"/>
    </w:p>
    <w:p w14:paraId="44F80C1F" w14:textId="6EDDBB0C" w:rsidR="00227FDA" w:rsidRDefault="002B02FE" w:rsidP="001B6433">
      <w:pPr>
        <w:pStyle w:val="Reference"/>
        <w:jc w:val="both"/>
        <w:rPr>
          <w:sz w:val="20"/>
          <w:szCs w:val="26"/>
        </w:rPr>
      </w:pPr>
      <w:bookmarkStart w:id="142" w:name="_Ref525735757"/>
      <w:r>
        <w:rPr>
          <w:sz w:val="20"/>
          <w:szCs w:val="26"/>
        </w:rPr>
        <w:t>R. Blasco et al., “</w:t>
      </w:r>
      <w:r w:rsidR="00227FDA" w:rsidRPr="001B6433">
        <w:rPr>
          <w:sz w:val="20"/>
          <w:szCs w:val="26"/>
        </w:rPr>
        <w:t>3GPP LTE Enhancements for V2V and Comparison to IEEE 802.11p</w:t>
      </w:r>
      <w:r>
        <w:rPr>
          <w:sz w:val="20"/>
          <w:szCs w:val="26"/>
        </w:rPr>
        <w:t>”, 11</w:t>
      </w:r>
      <w:r w:rsidRPr="001B6433">
        <w:rPr>
          <w:sz w:val="20"/>
          <w:szCs w:val="26"/>
          <w:vertAlign w:val="superscript"/>
        </w:rPr>
        <w:t>th</w:t>
      </w:r>
      <w:r>
        <w:rPr>
          <w:sz w:val="20"/>
          <w:szCs w:val="26"/>
        </w:rPr>
        <w:t xml:space="preserve"> ITS European Congress, Glasgow, Scotland, 6-9 June 2016.</w:t>
      </w:r>
      <w:bookmarkEnd w:id="142"/>
    </w:p>
    <w:p w14:paraId="4B5DB02C" w14:textId="0E73CD55" w:rsidR="00417092" w:rsidRDefault="00417092" w:rsidP="00A41B24">
      <w:pPr>
        <w:pStyle w:val="Reference"/>
        <w:jc w:val="both"/>
        <w:rPr>
          <w:sz w:val="20"/>
          <w:szCs w:val="26"/>
        </w:rPr>
      </w:pPr>
      <w:r w:rsidRPr="00A41B24">
        <w:rPr>
          <w:sz w:val="20"/>
          <w:szCs w:val="26"/>
        </w:rPr>
        <w:lastRenderedPageBreak/>
        <w:t>M. Wang et al., "Comparison of LTE and DSRC-Based Connectivity for Intelligent Transportation Systems," 2017 IEEE 85th Vehicular Technology Conference (VTC Spring), Sydney, NSW, 2017, pp. 1-5.</w:t>
      </w:r>
      <w:r w:rsidR="00631F46">
        <w:rPr>
          <w:sz w:val="20"/>
          <w:szCs w:val="26"/>
        </w:rPr>
        <w:t xml:space="preserve"> </w:t>
      </w:r>
      <w:bookmarkStart w:id="143" w:name="_Ref525735828"/>
      <w:proofErr w:type="spellStart"/>
      <w:r w:rsidRPr="00A41B24">
        <w:rPr>
          <w:sz w:val="20"/>
          <w:szCs w:val="26"/>
        </w:rPr>
        <w:t>doi</w:t>
      </w:r>
      <w:proofErr w:type="spellEnd"/>
      <w:r w:rsidRPr="00A41B24">
        <w:rPr>
          <w:sz w:val="20"/>
          <w:szCs w:val="26"/>
        </w:rPr>
        <w:t>: 10.1109/VTCSpring.2017.8108284</w:t>
      </w:r>
      <w:bookmarkEnd w:id="143"/>
    </w:p>
    <w:p w14:paraId="3E5DB44F" w14:textId="101F845D" w:rsidR="00AF0A78" w:rsidRPr="00853882" w:rsidRDefault="00853882" w:rsidP="00853882">
      <w:pPr>
        <w:pStyle w:val="Reference"/>
        <w:rPr>
          <w:sz w:val="20"/>
          <w:szCs w:val="20"/>
        </w:rPr>
      </w:pPr>
      <w:r w:rsidRPr="00853882">
        <w:rPr>
          <w:sz w:val="20"/>
          <w:szCs w:val="20"/>
        </w:rPr>
        <w:t xml:space="preserve">R1-1811600, </w:t>
      </w:r>
      <w:r w:rsidR="004A5C5F">
        <w:rPr>
          <w:sz w:val="20"/>
          <w:szCs w:val="20"/>
        </w:rPr>
        <w:t>“</w:t>
      </w:r>
      <w:r w:rsidR="007306EB" w:rsidRPr="00853882">
        <w:rPr>
          <w:sz w:val="20"/>
          <w:szCs w:val="20"/>
        </w:rPr>
        <w:t>Clustering and Cluster Head Election Schemes</w:t>
      </w:r>
      <w:r w:rsidRPr="00853882">
        <w:rPr>
          <w:sz w:val="20"/>
          <w:szCs w:val="20"/>
        </w:rPr>
        <w:t>,</w:t>
      </w:r>
      <w:r w:rsidR="004A5C5F">
        <w:rPr>
          <w:sz w:val="20"/>
          <w:szCs w:val="20"/>
        </w:rPr>
        <w:t>”</w:t>
      </w:r>
      <w:r w:rsidRPr="00853882">
        <w:rPr>
          <w:sz w:val="20"/>
          <w:szCs w:val="20"/>
        </w:rPr>
        <w:t xml:space="preserve"> Ericsson, RAN1#94bis, Oct. 2018</w:t>
      </w:r>
    </w:p>
    <w:p w14:paraId="2E987F19" w14:textId="7C4C0756" w:rsidR="00A7766C" w:rsidRDefault="00CC2EDA" w:rsidP="00CC2EDA">
      <w:pPr>
        <w:pStyle w:val="Reference"/>
        <w:rPr>
          <w:sz w:val="20"/>
          <w:szCs w:val="20"/>
        </w:rPr>
      </w:pPr>
      <w:bookmarkStart w:id="144" w:name="_Ref525736236"/>
      <w:r w:rsidRPr="00154788">
        <w:rPr>
          <w:sz w:val="20"/>
          <w:szCs w:val="20"/>
        </w:rPr>
        <w:t xml:space="preserve">R1-1809069, </w:t>
      </w:r>
      <w:r w:rsidR="00A7766C" w:rsidRPr="001B6433">
        <w:rPr>
          <w:sz w:val="20"/>
          <w:szCs w:val="20"/>
        </w:rPr>
        <w:t>“Resource allocation mechanism”, AT&amp;T</w:t>
      </w:r>
      <w:r w:rsidRPr="00154788">
        <w:rPr>
          <w:sz w:val="20"/>
          <w:szCs w:val="20"/>
        </w:rPr>
        <w:t>, RAN1#94, August 2018.</w:t>
      </w:r>
      <w:bookmarkEnd w:id="144"/>
    </w:p>
    <w:p w14:paraId="0BC26DBC" w14:textId="1FB384D6" w:rsidR="00045F8C" w:rsidRDefault="00045F8C" w:rsidP="00436CDA">
      <w:pPr>
        <w:pStyle w:val="Reference"/>
        <w:rPr>
          <w:sz w:val="20"/>
          <w:szCs w:val="20"/>
        </w:rPr>
      </w:pPr>
      <w:bookmarkStart w:id="145" w:name="_Ref525736239"/>
      <w:r w:rsidRPr="00AB4CA5">
        <w:rPr>
          <w:sz w:val="20"/>
          <w:szCs w:val="20"/>
        </w:rPr>
        <w:t>R1-1809159</w:t>
      </w:r>
      <w:r w:rsidR="00372CDA" w:rsidRPr="00AB4CA5">
        <w:rPr>
          <w:sz w:val="20"/>
          <w:szCs w:val="20"/>
        </w:rPr>
        <w:t>, “</w:t>
      </w:r>
      <w:r w:rsidR="006C7CAE" w:rsidRPr="00AB4CA5">
        <w:rPr>
          <w:sz w:val="20"/>
          <w:szCs w:val="20"/>
        </w:rPr>
        <w:t>Resource allocation mechanism”, NTT DoCoMo</w:t>
      </w:r>
      <w:r w:rsidR="00AB4CA5" w:rsidRPr="00AB4CA5">
        <w:rPr>
          <w:sz w:val="20"/>
          <w:szCs w:val="20"/>
        </w:rPr>
        <w:t>, RAN1#94, August 2018.</w:t>
      </w:r>
      <w:bookmarkEnd w:id="145"/>
    </w:p>
    <w:p w14:paraId="44FBC56E" w14:textId="4DA84E83" w:rsidR="009B67ED" w:rsidRDefault="004A5C5F" w:rsidP="009B67ED">
      <w:pPr>
        <w:pStyle w:val="Reference"/>
        <w:rPr>
          <w:sz w:val="20"/>
          <w:szCs w:val="20"/>
        </w:rPr>
      </w:pPr>
      <w:bookmarkStart w:id="146" w:name="_Ref525762933"/>
      <w:r w:rsidRPr="004A5C5F">
        <w:rPr>
          <w:sz w:val="20"/>
          <w:szCs w:val="20"/>
        </w:rPr>
        <w:t xml:space="preserve">R1-1811594, </w:t>
      </w:r>
      <w:r>
        <w:rPr>
          <w:sz w:val="20"/>
          <w:szCs w:val="20"/>
        </w:rPr>
        <w:t>“</w:t>
      </w:r>
      <w:r w:rsidR="00B93EEC" w:rsidRPr="00B93EEC">
        <w:rPr>
          <w:sz w:val="20"/>
          <w:szCs w:val="20"/>
        </w:rPr>
        <w:t xml:space="preserve">On Mode 2 Resource Allocation for NR </w:t>
      </w:r>
      <w:proofErr w:type="spellStart"/>
      <w:r w:rsidR="00B93EEC" w:rsidRPr="00B93EEC">
        <w:rPr>
          <w:sz w:val="20"/>
          <w:szCs w:val="20"/>
        </w:rPr>
        <w:t>Sidelink</w:t>
      </w:r>
      <w:proofErr w:type="spellEnd"/>
      <w:r w:rsidR="00B93EEC" w:rsidRPr="00B93EEC">
        <w:rPr>
          <w:sz w:val="20"/>
          <w:szCs w:val="20"/>
        </w:rPr>
        <w:t>,</w:t>
      </w:r>
      <w:r>
        <w:rPr>
          <w:sz w:val="20"/>
          <w:szCs w:val="20"/>
        </w:rPr>
        <w:t>”</w:t>
      </w:r>
      <w:r w:rsidR="00B93EEC" w:rsidRPr="00B93EEC">
        <w:rPr>
          <w:sz w:val="20"/>
          <w:szCs w:val="20"/>
        </w:rPr>
        <w:t xml:space="preserve"> </w:t>
      </w:r>
      <w:r w:rsidR="00B93EEC" w:rsidRPr="00853882">
        <w:rPr>
          <w:sz w:val="20"/>
          <w:szCs w:val="20"/>
        </w:rPr>
        <w:t>RAN1#94bis, Oct. 2018</w:t>
      </w:r>
      <w:r w:rsidR="008354EC">
        <w:rPr>
          <w:sz w:val="20"/>
          <w:szCs w:val="20"/>
        </w:rPr>
        <w:t>.</w:t>
      </w:r>
      <w:bookmarkEnd w:id="146"/>
    </w:p>
    <w:p w14:paraId="4723E075" w14:textId="663A8435" w:rsidR="00B267C9" w:rsidRPr="00E5406D" w:rsidRDefault="00E5406D">
      <w:pPr>
        <w:pStyle w:val="Reference"/>
        <w:rPr>
          <w:sz w:val="20"/>
          <w:szCs w:val="20"/>
        </w:rPr>
      </w:pPr>
      <w:r w:rsidRPr="00E5406D">
        <w:rPr>
          <w:sz w:val="20"/>
          <w:szCs w:val="20"/>
        </w:rPr>
        <w:t>R2-1815044</w:t>
      </w:r>
      <w:r w:rsidR="00B267C9" w:rsidRPr="00E5406D">
        <w:rPr>
          <w:sz w:val="20"/>
          <w:szCs w:val="20"/>
        </w:rPr>
        <w:t>, “</w:t>
      </w:r>
      <w:r w:rsidR="0055014A" w:rsidRPr="00E5406D">
        <w:rPr>
          <w:sz w:val="20"/>
          <w:szCs w:val="20"/>
        </w:rPr>
        <w:t>Resource allocation for Enhanced Mobility</w:t>
      </w:r>
      <w:r w:rsidR="00943229" w:rsidRPr="00E5406D">
        <w:rPr>
          <w:sz w:val="20"/>
          <w:szCs w:val="20"/>
        </w:rPr>
        <w:t>”</w:t>
      </w:r>
      <w:r w:rsidRPr="00E5406D">
        <w:rPr>
          <w:sz w:val="20"/>
          <w:szCs w:val="20"/>
        </w:rPr>
        <w:t>, RAN</w:t>
      </w:r>
      <w:r>
        <w:rPr>
          <w:sz w:val="20"/>
          <w:szCs w:val="20"/>
        </w:rPr>
        <w:t>2#</w:t>
      </w:r>
      <w:r w:rsidR="00BC6A9D">
        <w:rPr>
          <w:sz w:val="20"/>
          <w:szCs w:val="20"/>
        </w:rPr>
        <w:t>103bis, Oct. 2018.</w:t>
      </w:r>
    </w:p>
    <w:bookmarkEnd w:id="0"/>
    <w:p w14:paraId="0034D3CC" w14:textId="77777777" w:rsidR="003A7EF3" w:rsidRPr="00FF111E" w:rsidRDefault="003A7EF3" w:rsidP="00CE0424">
      <w:pPr>
        <w:pStyle w:val="BodyText"/>
        <w:rPr>
          <w:sz w:val="26"/>
          <w:szCs w:val="26"/>
        </w:rPr>
      </w:pPr>
    </w:p>
    <w:sectPr w:rsidR="003A7EF3" w:rsidRPr="00FF111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7A1A6" w14:textId="77777777" w:rsidR="007F608F" w:rsidRDefault="007F608F">
      <w:r>
        <w:separator/>
      </w:r>
    </w:p>
  </w:endnote>
  <w:endnote w:type="continuationSeparator" w:id="0">
    <w:p w14:paraId="486B0FA7" w14:textId="77777777" w:rsidR="007F608F" w:rsidRDefault="007F608F">
      <w:r>
        <w:continuationSeparator/>
      </w:r>
    </w:p>
  </w:endnote>
  <w:endnote w:type="continuationNotice" w:id="1">
    <w:p w14:paraId="2EBA4E99" w14:textId="77777777" w:rsidR="007F608F" w:rsidRDefault="007F60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2CB58" w14:textId="77777777" w:rsidR="007F608F" w:rsidRDefault="007F608F">
      <w:r>
        <w:separator/>
      </w:r>
    </w:p>
  </w:footnote>
  <w:footnote w:type="continuationSeparator" w:id="0">
    <w:p w14:paraId="5CF6565A" w14:textId="77777777" w:rsidR="007F608F" w:rsidRDefault="007F608F">
      <w:r>
        <w:continuationSeparator/>
      </w:r>
    </w:p>
  </w:footnote>
  <w:footnote w:type="continuationNotice" w:id="1">
    <w:p w14:paraId="61C878A8" w14:textId="77777777" w:rsidR="007F608F" w:rsidRDefault="007F60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746C82"/>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C3D8A8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9F78B4"/>
    <w:multiLevelType w:val="hybridMultilevel"/>
    <w:tmpl w:val="897CC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3D85"/>
    <w:multiLevelType w:val="hybridMultilevel"/>
    <w:tmpl w:val="B6AA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E26C9"/>
    <w:multiLevelType w:val="hybridMultilevel"/>
    <w:tmpl w:val="69C6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20973"/>
    <w:multiLevelType w:val="hybridMultilevel"/>
    <w:tmpl w:val="74C0506C"/>
    <w:lvl w:ilvl="0" w:tplc="0409000F">
      <w:start w:val="1"/>
      <w:numFmt w:val="decimal"/>
      <w:lvlText w:val="%1."/>
      <w:lvlJc w:val="left"/>
      <w:pPr>
        <w:ind w:left="3272" w:hanging="360"/>
      </w:pPr>
      <w:rPr>
        <w:rFonts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0" w15:restartNumberingAfterBreak="0">
    <w:nsid w:val="1A671EB5"/>
    <w:multiLevelType w:val="hybridMultilevel"/>
    <w:tmpl w:val="7C52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A56B9"/>
    <w:multiLevelType w:val="hybridMultilevel"/>
    <w:tmpl w:val="521C7A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D223B8"/>
    <w:multiLevelType w:val="hybridMultilevel"/>
    <w:tmpl w:val="EBBE7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5566A"/>
    <w:multiLevelType w:val="hybridMultilevel"/>
    <w:tmpl w:val="E112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86087CB6"/>
    <w:lvl w:ilvl="0" w:tplc="E1B479D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91339"/>
    <w:multiLevelType w:val="hybridMultilevel"/>
    <w:tmpl w:val="4BAE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349EB"/>
    <w:multiLevelType w:val="hybridMultilevel"/>
    <w:tmpl w:val="0B341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617461"/>
    <w:multiLevelType w:val="hybridMultilevel"/>
    <w:tmpl w:val="EE02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3221F"/>
    <w:multiLevelType w:val="hybridMultilevel"/>
    <w:tmpl w:val="4E160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33314B"/>
    <w:multiLevelType w:val="hybridMultilevel"/>
    <w:tmpl w:val="7918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5A18"/>
    <w:multiLevelType w:val="hybridMultilevel"/>
    <w:tmpl w:val="145C7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DD660E3"/>
    <w:multiLevelType w:val="hybridMultilevel"/>
    <w:tmpl w:val="65F0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6"/>
  </w:num>
  <w:num w:numId="6">
    <w:abstractNumId w:val="27"/>
  </w:num>
  <w:num w:numId="7">
    <w:abstractNumId w:val="33"/>
  </w:num>
  <w:num w:numId="8">
    <w:abstractNumId w:val="17"/>
  </w:num>
  <w:num w:numId="9">
    <w:abstractNumId w:val="15"/>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4"/>
  </w:num>
  <w:num w:numId="17">
    <w:abstractNumId w:val="12"/>
  </w:num>
  <w:num w:numId="18">
    <w:abstractNumId w:val="14"/>
  </w:num>
  <w:num w:numId="19">
    <w:abstractNumId w:val="6"/>
  </w:num>
  <w:num w:numId="20">
    <w:abstractNumId w:val="41"/>
  </w:num>
  <w:num w:numId="21">
    <w:abstractNumId w:val="20"/>
  </w:num>
  <w:num w:numId="22">
    <w:abstractNumId w:val="38"/>
  </w:num>
  <w:num w:numId="23">
    <w:abstractNumId w:val="23"/>
  </w:num>
  <w:num w:numId="24">
    <w:abstractNumId w:val="31"/>
  </w:num>
  <w:num w:numId="25">
    <w:abstractNumId w:val="18"/>
  </w:num>
  <w:num w:numId="26">
    <w:abstractNumId w:val="40"/>
  </w:num>
  <w:num w:numId="27">
    <w:abstractNumId w:val="4"/>
  </w:num>
  <w:num w:numId="28">
    <w:abstractNumId w:val="32"/>
  </w:num>
  <w:num w:numId="29">
    <w:abstractNumId w:val="42"/>
  </w:num>
  <w:num w:numId="30">
    <w:abstractNumId w:val="5"/>
  </w:num>
  <w:num w:numId="31">
    <w:abstractNumId w:val="7"/>
  </w:num>
  <w:num w:numId="32">
    <w:abstractNumId w:val="25"/>
  </w:num>
  <w:num w:numId="33">
    <w:abstractNumId w:val="37"/>
  </w:num>
  <w:num w:numId="34">
    <w:abstractNumId w:val="36"/>
  </w:num>
  <w:num w:numId="35">
    <w:abstractNumId w:val="11"/>
  </w:num>
  <w:num w:numId="36">
    <w:abstractNumId w:val="39"/>
  </w:num>
  <w:num w:numId="37">
    <w:abstractNumId w:val="26"/>
  </w:num>
  <w:num w:numId="38">
    <w:abstractNumId w:val="19"/>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8"/>
  </w:num>
  <w:num w:numId="42">
    <w:abstractNumId w:val="13"/>
  </w:num>
  <w:num w:numId="43">
    <w:abstractNumId w:val="35"/>
  </w:num>
  <w:num w:numId="44">
    <w:abstractNumId w:val="10"/>
  </w:num>
  <w:num w:numId="45">
    <w:abstractNumId w:val="28"/>
  </w:num>
  <w:num w:numId="46">
    <w:abstractNumId w:val="28"/>
  </w:num>
  <w:num w:numId="47">
    <w:abstractNumId w:val="28"/>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AF"/>
    <w:rsid w:val="000006E1"/>
    <w:rsid w:val="00001413"/>
    <w:rsid w:val="00002192"/>
    <w:rsid w:val="00002A37"/>
    <w:rsid w:val="0000564C"/>
    <w:rsid w:val="00006446"/>
    <w:rsid w:val="00006896"/>
    <w:rsid w:val="0000752F"/>
    <w:rsid w:val="00007CDC"/>
    <w:rsid w:val="00010A67"/>
    <w:rsid w:val="00010B94"/>
    <w:rsid w:val="00011B28"/>
    <w:rsid w:val="00015D15"/>
    <w:rsid w:val="00017FE5"/>
    <w:rsid w:val="0002530B"/>
    <w:rsid w:val="0002564D"/>
    <w:rsid w:val="00025994"/>
    <w:rsid w:val="00025ECA"/>
    <w:rsid w:val="0003130D"/>
    <w:rsid w:val="000325B8"/>
    <w:rsid w:val="00034C15"/>
    <w:rsid w:val="00036BA1"/>
    <w:rsid w:val="000422E2"/>
    <w:rsid w:val="00042F22"/>
    <w:rsid w:val="000444EF"/>
    <w:rsid w:val="00045772"/>
    <w:rsid w:val="00045F8C"/>
    <w:rsid w:val="00050502"/>
    <w:rsid w:val="00052A07"/>
    <w:rsid w:val="000534E3"/>
    <w:rsid w:val="00054AFE"/>
    <w:rsid w:val="00055BD7"/>
    <w:rsid w:val="0005606A"/>
    <w:rsid w:val="000560BF"/>
    <w:rsid w:val="00057117"/>
    <w:rsid w:val="00057AF5"/>
    <w:rsid w:val="00057CCD"/>
    <w:rsid w:val="00057E56"/>
    <w:rsid w:val="00061145"/>
    <w:rsid w:val="000616E7"/>
    <w:rsid w:val="00061A5C"/>
    <w:rsid w:val="0006487E"/>
    <w:rsid w:val="00065E1A"/>
    <w:rsid w:val="00077ACE"/>
    <w:rsid w:val="00077E5F"/>
    <w:rsid w:val="0008036A"/>
    <w:rsid w:val="00081AE6"/>
    <w:rsid w:val="00083253"/>
    <w:rsid w:val="000855EB"/>
    <w:rsid w:val="00085B52"/>
    <w:rsid w:val="000866F2"/>
    <w:rsid w:val="00087192"/>
    <w:rsid w:val="00087E27"/>
    <w:rsid w:val="0009009F"/>
    <w:rsid w:val="00091557"/>
    <w:rsid w:val="000924C1"/>
    <w:rsid w:val="000924F0"/>
    <w:rsid w:val="00093474"/>
    <w:rsid w:val="00094B23"/>
    <w:rsid w:val="0009510F"/>
    <w:rsid w:val="00097DFC"/>
    <w:rsid w:val="000A1B7B"/>
    <w:rsid w:val="000A4858"/>
    <w:rsid w:val="000A56F2"/>
    <w:rsid w:val="000B2719"/>
    <w:rsid w:val="000B3A8F"/>
    <w:rsid w:val="000B4AB9"/>
    <w:rsid w:val="000B58C3"/>
    <w:rsid w:val="000B61E9"/>
    <w:rsid w:val="000C165A"/>
    <w:rsid w:val="000C2312"/>
    <w:rsid w:val="000C2E19"/>
    <w:rsid w:val="000C4067"/>
    <w:rsid w:val="000C47F4"/>
    <w:rsid w:val="000C53F6"/>
    <w:rsid w:val="000C6C44"/>
    <w:rsid w:val="000D0D07"/>
    <w:rsid w:val="000D17E0"/>
    <w:rsid w:val="000D4797"/>
    <w:rsid w:val="000D554C"/>
    <w:rsid w:val="000D5929"/>
    <w:rsid w:val="000D668F"/>
    <w:rsid w:val="000E050D"/>
    <w:rsid w:val="000E0527"/>
    <w:rsid w:val="000E1E92"/>
    <w:rsid w:val="000E2DD7"/>
    <w:rsid w:val="000E6385"/>
    <w:rsid w:val="000F06D6"/>
    <w:rsid w:val="000F0EB1"/>
    <w:rsid w:val="000F1106"/>
    <w:rsid w:val="000F22E2"/>
    <w:rsid w:val="000F3BE9"/>
    <w:rsid w:val="000F3F6C"/>
    <w:rsid w:val="000F64AF"/>
    <w:rsid w:val="000F6DF3"/>
    <w:rsid w:val="001005FF"/>
    <w:rsid w:val="00100FF6"/>
    <w:rsid w:val="00101584"/>
    <w:rsid w:val="0010178A"/>
    <w:rsid w:val="001023E6"/>
    <w:rsid w:val="00106068"/>
    <w:rsid w:val="001062FB"/>
    <w:rsid w:val="001063E6"/>
    <w:rsid w:val="00113CF4"/>
    <w:rsid w:val="00114428"/>
    <w:rsid w:val="001145F1"/>
    <w:rsid w:val="001153EA"/>
    <w:rsid w:val="00115643"/>
    <w:rsid w:val="00116765"/>
    <w:rsid w:val="001219F5"/>
    <w:rsid w:val="00121A20"/>
    <w:rsid w:val="0012377F"/>
    <w:rsid w:val="00124314"/>
    <w:rsid w:val="0012445F"/>
    <w:rsid w:val="00126B4A"/>
    <w:rsid w:val="00132FD0"/>
    <w:rsid w:val="001344C0"/>
    <w:rsid w:val="001346FA"/>
    <w:rsid w:val="00135252"/>
    <w:rsid w:val="00137AB5"/>
    <w:rsid w:val="00137F0B"/>
    <w:rsid w:val="001517E8"/>
    <w:rsid w:val="00151E23"/>
    <w:rsid w:val="001526E0"/>
    <w:rsid w:val="00154788"/>
    <w:rsid w:val="001551B5"/>
    <w:rsid w:val="00156BEB"/>
    <w:rsid w:val="00160AA7"/>
    <w:rsid w:val="00161153"/>
    <w:rsid w:val="0016566B"/>
    <w:rsid w:val="001659C1"/>
    <w:rsid w:val="00171818"/>
    <w:rsid w:val="00172BB8"/>
    <w:rsid w:val="00172EE8"/>
    <w:rsid w:val="001734C3"/>
    <w:rsid w:val="00173A8E"/>
    <w:rsid w:val="0017502C"/>
    <w:rsid w:val="0017551C"/>
    <w:rsid w:val="00177E42"/>
    <w:rsid w:val="0018143F"/>
    <w:rsid w:val="00181FF8"/>
    <w:rsid w:val="001862E2"/>
    <w:rsid w:val="00190AC1"/>
    <w:rsid w:val="001912FB"/>
    <w:rsid w:val="0019341A"/>
    <w:rsid w:val="00193794"/>
    <w:rsid w:val="00197DF9"/>
    <w:rsid w:val="001A1987"/>
    <w:rsid w:val="001A2564"/>
    <w:rsid w:val="001A3BEF"/>
    <w:rsid w:val="001A5788"/>
    <w:rsid w:val="001A6173"/>
    <w:rsid w:val="001A6CBA"/>
    <w:rsid w:val="001B0D97"/>
    <w:rsid w:val="001B1CB2"/>
    <w:rsid w:val="001B41AB"/>
    <w:rsid w:val="001B4D84"/>
    <w:rsid w:val="001B4E8D"/>
    <w:rsid w:val="001B4EA3"/>
    <w:rsid w:val="001B5A5D"/>
    <w:rsid w:val="001B6433"/>
    <w:rsid w:val="001C1CE5"/>
    <w:rsid w:val="001C3D2A"/>
    <w:rsid w:val="001D134A"/>
    <w:rsid w:val="001D37D8"/>
    <w:rsid w:val="001D4136"/>
    <w:rsid w:val="001D4FC0"/>
    <w:rsid w:val="001D51BA"/>
    <w:rsid w:val="001D53E7"/>
    <w:rsid w:val="001D5A32"/>
    <w:rsid w:val="001D6342"/>
    <w:rsid w:val="001D6D53"/>
    <w:rsid w:val="001D725C"/>
    <w:rsid w:val="001D7F81"/>
    <w:rsid w:val="001E1C75"/>
    <w:rsid w:val="001E35BF"/>
    <w:rsid w:val="001E39B1"/>
    <w:rsid w:val="001E58E2"/>
    <w:rsid w:val="001E7AED"/>
    <w:rsid w:val="001F25C7"/>
    <w:rsid w:val="001F3916"/>
    <w:rsid w:val="001F54C5"/>
    <w:rsid w:val="001F662C"/>
    <w:rsid w:val="001F7074"/>
    <w:rsid w:val="001F715F"/>
    <w:rsid w:val="00200490"/>
    <w:rsid w:val="00201F3A"/>
    <w:rsid w:val="00203F96"/>
    <w:rsid w:val="002069B2"/>
    <w:rsid w:val="00206FDC"/>
    <w:rsid w:val="00207FA3"/>
    <w:rsid w:val="002114DF"/>
    <w:rsid w:val="0021370A"/>
    <w:rsid w:val="00214DA8"/>
    <w:rsid w:val="00215423"/>
    <w:rsid w:val="002158FA"/>
    <w:rsid w:val="00220600"/>
    <w:rsid w:val="002224DB"/>
    <w:rsid w:val="00223087"/>
    <w:rsid w:val="00223D78"/>
    <w:rsid w:val="00223FCB"/>
    <w:rsid w:val="00224649"/>
    <w:rsid w:val="002252C3"/>
    <w:rsid w:val="0022561B"/>
    <w:rsid w:val="00225C54"/>
    <w:rsid w:val="00226760"/>
    <w:rsid w:val="00227FDA"/>
    <w:rsid w:val="00230765"/>
    <w:rsid w:val="00230D18"/>
    <w:rsid w:val="002319E4"/>
    <w:rsid w:val="00234BF6"/>
    <w:rsid w:val="00235632"/>
    <w:rsid w:val="00235872"/>
    <w:rsid w:val="002403F0"/>
    <w:rsid w:val="00241559"/>
    <w:rsid w:val="002435B3"/>
    <w:rsid w:val="0024372E"/>
    <w:rsid w:val="00243EBA"/>
    <w:rsid w:val="002447F8"/>
    <w:rsid w:val="002458EB"/>
    <w:rsid w:val="002500C8"/>
    <w:rsid w:val="00254ECE"/>
    <w:rsid w:val="00257543"/>
    <w:rsid w:val="002617E7"/>
    <w:rsid w:val="00264228"/>
    <w:rsid w:val="00264334"/>
    <w:rsid w:val="0026473E"/>
    <w:rsid w:val="00266214"/>
    <w:rsid w:val="00267C83"/>
    <w:rsid w:val="0027058A"/>
    <w:rsid w:val="0027144F"/>
    <w:rsid w:val="00271813"/>
    <w:rsid w:val="00271F3A"/>
    <w:rsid w:val="00273278"/>
    <w:rsid w:val="002737F4"/>
    <w:rsid w:val="002739D5"/>
    <w:rsid w:val="00274C1B"/>
    <w:rsid w:val="002805F5"/>
    <w:rsid w:val="00280751"/>
    <w:rsid w:val="0028280A"/>
    <w:rsid w:val="00283D2B"/>
    <w:rsid w:val="00284BC2"/>
    <w:rsid w:val="00286ACD"/>
    <w:rsid w:val="00287838"/>
    <w:rsid w:val="002907B5"/>
    <w:rsid w:val="00292EB7"/>
    <w:rsid w:val="00293C8A"/>
    <w:rsid w:val="002957A8"/>
    <w:rsid w:val="00296227"/>
    <w:rsid w:val="002968DC"/>
    <w:rsid w:val="00296DB5"/>
    <w:rsid w:val="00296F44"/>
    <w:rsid w:val="00297744"/>
    <w:rsid w:val="0029777D"/>
    <w:rsid w:val="002A055E"/>
    <w:rsid w:val="002A1D4E"/>
    <w:rsid w:val="002A2869"/>
    <w:rsid w:val="002A3E1A"/>
    <w:rsid w:val="002B0200"/>
    <w:rsid w:val="002B02FE"/>
    <w:rsid w:val="002B14AB"/>
    <w:rsid w:val="002B24D6"/>
    <w:rsid w:val="002B49EA"/>
    <w:rsid w:val="002B5057"/>
    <w:rsid w:val="002C2EBF"/>
    <w:rsid w:val="002C41E6"/>
    <w:rsid w:val="002C6960"/>
    <w:rsid w:val="002C772B"/>
    <w:rsid w:val="002D071A"/>
    <w:rsid w:val="002D240A"/>
    <w:rsid w:val="002D2435"/>
    <w:rsid w:val="002D34B2"/>
    <w:rsid w:val="002D3763"/>
    <w:rsid w:val="002D48B0"/>
    <w:rsid w:val="002D5B37"/>
    <w:rsid w:val="002D6BCF"/>
    <w:rsid w:val="002D7637"/>
    <w:rsid w:val="002E00D3"/>
    <w:rsid w:val="002E09A0"/>
    <w:rsid w:val="002E144C"/>
    <w:rsid w:val="002E17F2"/>
    <w:rsid w:val="002E1BF2"/>
    <w:rsid w:val="002E7CAE"/>
    <w:rsid w:val="002F2771"/>
    <w:rsid w:val="002F37A9"/>
    <w:rsid w:val="002F57F4"/>
    <w:rsid w:val="0030080C"/>
    <w:rsid w:val="00301514"/>
    <w:rsid w:val="00301CE6"/>
    <w:rsid w:val="0030256B"/>
    <w:rsid w:val="0030289F"/>
    <w:rsid w:val="0030501F"/>
    <w:rsid w:val="00307BA1"/>
    <w:rsid w:val="00310F6D"/>
    <w:rsid w:val="00311702"/>
    <w:rsid w:val="00311E82"/>
    <w:rsid w:val="00313FD6"/>
    <w:rsid w:val="003143BD"/>
    <w:rsid w:val="00315363"/>
    <w:rsid w:val="003153D7"/>
    <w:rsid w:val="003156A2"/>
    <w:rsid w:val="0031631C"/>
    <w:rsid w:val="003164A5"/>
    <w:rsid w:val="003203ED"/>
    <w:rsid w:val="00322C9F"/>
    <w:rsid w:val="0032466F"/>
    <w:rsid w:val="00324D23"/>
    <w:rsid w:val="00326110"/>
    <w:rsid w:val="00331751"/>
    <w:rsid w:val="0033205F"/>
    <w:rsid w:val="00334579"/>
    <w:rsid w:val="00335858"/>
    <w:rsid w:val="00335C0A"/>
    <w:rsid w:val="00336BDA"/>
    <w:rsid w:val="0033712D"/>
    <w:rsid w:val="00341649"/>
    <w:rsid w:val="00342BD7"/>
    <w:rsid w:val="00344AA2"/>
    <w:rsid w:val="00344B9E"/>
    <w:rsid w:val="00346DB5"/>
    <w:rsid w:val="003477B1"/>
    <w:rsid w:val="00351B29"/>
    <w:rsid w:val="00357380"/>
    <w:rsid w:val="003602D9"/>
    <w:rsid w:val="003604CE"/>
    <w:rsid w:val="00360CAD"/>
    <w:rsid w:val="00367F35"/>
    <w:rsid w:val="00370E47"/>
    <w:rsid w:val="00372BA5"/>
    <w:rsid w:val="00372CDA"/>
    <w:rsid w:val="00372E4B"/>
    <w:rsid w:val="003742AC"/>
    <w:rsid w:val="00376355"/>
    <w:rsid w:val="00377CE1"/>
    <w:rsid w:val="00380C8D"/>
    <w:rsid w:val="003838C5"/>
    <w:rsid w:val="0038581D"/>
    <w:rsid w:val="00385BF0"/>
    <w:rsid w:val="003939FF"/>
    <w:rsid w:val="00395CAE"/>
    <w:rsid w:val="003A2223"/>
    <w:rsid w:val="003A2A0F"/>
    <w:rsid w:val="003A45A1"/>
    <w:rsid w:val="003A5B0A"/>
    <w:rsid w:val="003A6BAC"/>
    <w:rsid w:val="003A70A4"/>
    <w:rsid w:val="003A7EF3"/>
    <w:rsid w:val="003B159C"/>
    <w:rsid w:val="003B369F"/>
    <w:rsid w:val="003B36A3"/>
    <w:rsid w:val="003B50A5"/>
    <w:rsid w:val="003B64BB"/>
    <w:rsid w:val="003B7FE5"/>
    <w:rsid w:val="003C11C8"/>
    <w:rsid w:val="003C2702"/>
    <w:rsid w:val="003C7806"/>
    <w:rsid w:val="003D109F"/>
    <w:rsid w:val="003D1312"/>
    <w:rsid w:val="003D2478"/>
    <w:rsid w:val="003D278C"/>
    <w:rsid w:val="003D3C45"/>
    <w:rsid w:val="003D4B87"/>
    <w:rsid w:val="003D51A1"/>
    <w:rsid w:val="003D5B1F"/>
    <w:rsid w:val="003E15FA"/>
    <w:rsid w:val="003E454B"/>
    <w:rsid w:val="003E55E4"/>
    <w:rsid w:val="003E74E3"/>
    <w:rsid w:val="003F05C7"/>
    <w:rsid w:val="003F2CD4"/>
    <w:rsid w:val="003F629A"/>
    <w:rsid w:val="003F6BBE"/>
    <w:rsid w:val="004000E8"/>
    <w:rsid w:val="00402E2B"/>
    <w:rsid w:val="00403585"/>
    <w:rsid w:val="0040512B"/>
    <w:rsid w:val="00405CA5"/>
    <w:rsid w:val="00407CD3"/>
    <w:rsid w:val="00410134"/>
    <w:rsid w:val="00410B72"/>
    <w:rsid w:val="00410F18"/>
    <w:rsid w:val="0041263E"/>
    <w:rsid w:val="00412B9F"/>
    <w:rsid w:val="00413AAC"/>
    <w:rsid w:val="00413E92"/>
    <w:rsid w:val="00417092"/>
    <w:rsid w:val="00417CD6"/>
    <w:rsid w:val="004200F7"/>
    <w:rsid w:val="00421105"/>
    <w:rsid w:val="004228C1"/>
    <w:rsid w:val="00422AA4"/>
    <w:rsid w:val="0042303F"/>
    <w:rsid w:val="0042404B"/>
    <w:rsid w:val="004242F4"/>
    <w:rsid w:val="004259A1"/>
    <w:rsid w:val="00427248"/>
    <w:rsid w:val="004321E7"/>
    <w:rsid w:val="004366D4"/>
    <w:rsid w:val="00437447"/>
    <w:rsid w:val="00440367"/>
    <w:rsid w:val="00441A92"/>
    <w:rsid w:val="00442FBB"/>
    <w:rsid w:val="004431DC"/>
    <w:rsid w:val="00444F56"/>
    <w:rsid w:val="00446488"/>
    <w:rsid w:val="004517AA"/>
    <w:rsid w:val="00452CAC"/>
    <w:rsid w:val="00456ACA"/>
    <w:rsid w:val="00457565"/>
    <w:rsid w:val="00457B71"/>
    <w:rsid w:val="004653D4"/>
    <w:rsid w:val="004669E2"/>
    <w:rsid w:val="00470C31"/>
    <w:rsid w:val="00470DF8"/>
    <w:rsid w:val="00471DE0"/>
    <w:rsid w:val="004734D0"/>
    <w:rsid w:val="0047455C"/>
    <w:rsid w:val="0047556B"/>
    <w:rsid w:val="00477768"/>
    <w:rsid w:val="0048064F"/>
    <w:rsid w:val="00482263"/>
    <w:rsid w:val="004838C3"/>
    <w:rsid w:val="00483C2D"/>
    <w:rsid w:val="0048429E"/>
    <w:rsid w:val="00484F69"/>
    <w:rsid w:val="00485C04"/>
    <w:rsid w:val="004864EF"/>
    <w:rsid w:val="00490767"/>
    <w:rsid w:val="00492BC5"/>
    <w:rsid w:val="004964F1"/>
    <w:rsid w:val="004971FC"/>
    <w:rsid w:val="004A0AD8"/>
    <w:rsid w:val="004A16BC"/>
    <w:rsid w:val="004A2B94"/>
    <w:rsid w:val="004A391A"/>
    <w:rsid w:val="004A5C5F"/>
    <w:rsid w:val="004B6F6A"/>
    <w:rsid w:val="004B7C0C"/>
    <w:rsid w:val="004C1F49"/>
    <w:rsid w:val="004C3898"/>
    <w:rsid w:val="004C5804"/>
    <w:rsid w:val="004D0F9E"/>
    <w:rsid w:val="004D17CB"/>
    <w:rsid w:val="004D36B1"/>
    <w:rsid w:val="004D613C"/>
    <w:rsid w:val="004D7E21"/>
    <w:rsid w:val="004D7EBD"/>
    <w:rsid w:val="004E2680"/>
    <w:rsid w:val="004E28F9"/>
    <w:rsid w:val="004E2B84"/>
    <w:rsid w:val="004E462E"/>
    <w:rsid w:val="004E56DC"/>
    <w:rsid w:val="004E5D9E"/>
    <w:rsid w:val="004E76F4"/>
    <w:rsid w:val="004F0308"/>
    <w:rsid w:val="004F0B4E"/>
    <w:rsid w:val="004F0B6C"/>
    <w:rsid w:val="004F1A5E"/>
    <w:rsid w:val="004F1DDF"/>
    <w:rsid w:val="004F2078"/>
    <w:rsid w:val="004F20E7"/>
    <w:rsid w:val="004F3C7B"/>
    <w:rsid w:val="004F4DA3"/>
    <w:rsid w:val="004F50E8"/>
    <w:rsid w:val="004F75AF"/>
    <w:rsid w:val="004F7840"/>
    <w:rsid w:val="004F78E1"/>
    <w:rsid w:val="004F7C9F"/>
    <w:rsid w:val="004F7D1C"/>
    <w:rsid w:val="00506557"/>
    <w:rsid w:val="0050677A"/>
    <w:rsid w:val="005108D8"/>
    <w:rsid w:val="005116F9"/>
    <w:rsid w:val="00513DD3"/>
    <w:rsid w:val="00514951"/>
    <w:rsid w:val="005153A7"/>
    <w:rsid w:val="005219CF"/>
    <w:rsid w:val="005247E2"/>
    <w:rsid w:val="00532306"/>
    <w:rsid w:val="00534B59"/>
    <w:rsid w:val="0053568A"/>
    <w:rsid w:val="00536759"/>
    <w:rsid w:val="00537C62"/>
    <w:rsid w:val="00545EA1"/>
    <w:rsid w:val="00546970"/>
    <w:rsid w:val="005478F6"/>
    <w:rsid w:val="0055014A"/>
    <w:rsid w:val="00554DF6"/>
    <w:rsid w:val="00554E19"/>
    <w:rsid w:val="0056121F"/>
    <w:rsid w:val="00561BBD"/>
    <w:rsid w:val="00565ED3"/>
    <w:rsid w:val="0056637E"/>
    <w:rsid w:val="005708ED"/>
    <w:rsid w:val="00572505"/>
    <w:rsid w:val="005731CB"/>
    <w:rsid w:val="00573804"/>
    <w:rsid w:val="0057380D"/>
    <w:rsid w:val="0057448C"/>
    <w:rsid w:val="00576F90"/>
    <w:rsid w:val="005770CE"/>
    <w:rsid w:val="00580DCB"/>
    <w:rsid w:val="00582143"/>
    <w:rsid w:val="00582809"/>
    <w:rsid w:val="00582C2A"/>
    <w:rsid w:val="005869A9"/>
    <w:rsid w:val="00586ED1"/>
    <w:rsid w:val="0058721C"/>
    <w:rsid w:val="0058798C"/>
    <w:rsid w:val="005900FA"/>
    <w:rsid w:val="005906D8"/>
    <w:rsid w:val="0059089C"/>
    <w:rsid w:val="005935A4"/>
    <w:rsid w:val="0059374B"/>
    <w:rsid w:val="005948C2"/>
    <w:rsid w:val="00595D28"/>
    <w:rsid w:val="00595DCA"/>
    <w:rsid w:val="005961B6"/>
    <w:rsid w:val="0059779B"/>
    <w:rsid w:val="005A05EB"/>
    <w:rsid w:val="005A209A"/>
    <w:rsid w:val="005A3FCE"/>
    <w:rsid w:val="005A48CB"/>
    <w:rsid w:val="005A5A6B"/>
    <w:rsid w:val="005A662D"/>
    <w:rsid w:val="005A7C40"/>
    <w:rsid w:val="005B0687"/>
    <w:rsid w:val="005B09D5"/>
    <w:rsid w:val="005B1409"/>
    <w:rsid w:val="005B35D7"/>
    <w:rsid w:val="005B392A"/>
    <w:rsid w:val="005B3AA3"/>
    <w:rsid w:val="005B3F17"/>
    <w:rsid w:val="005B42B0"/>
    <w:rsid w:val="005B51D9"/>
    <w:rsid w:val="005B6F83"/>
    <w:rsid w:val="005C5097"/>
    <w:rsid w:val="005C74FB"/>
    <w:rsid w:val="005D07ED"/>
    <w:rsid w:val="005D1602"/>
    <w:rsid w:val="005D2687"/>
    <w:rsid w:val="005D326D"/>
    <w:rsid w:val="005D3F85"/>
    <w:rsid w:val="005D520F"/>
    <w:rsid w:val="005D6C9B"/>
    <w:rsid w:val="005D6F88"/>
    <w:rsid w:val="005D7D1A"/>
    <w:rsid w:val="005E385F"/>
    <w:rsid w:val="005E429C"/>
    <w:rsid w:val="005E5B81"/>
    <w:rsid w:val="005F1610"/>
    <w:rsid w:val="005F2CB1"/>
    <w:rsid w:val="005F3025"/>
    <w:rsid w:val="005F5202"/>
    <w:rsid w:val="005F618C"/>
    <w:rsid w:val="005F70BD"/>
    <w:rsid w:val="0060283C"/>
    <w:rsid w:val="00603991"/>
    <w:rsid w:val="00604F14"/>
    <w:rsid w:val="00607752"/>
    <w:rsid w:val="00611B83"/>
    <w:rsid w:val="00613257"/>
    <w:rsid w:val="00620A71"/>
    <w:rsid w:val="00620D80"/>
    <w:rsid w:val="006234A6"/>
    <w:rsid w:val="006235A8"/>
    <w:rsid w:val="00624A6D"/>
    <w:rsid w:val="00624A75"/>
    <w:rsid w:val="00630001"/>
    <w:rsid w:val="006311B3"/>
    <w:rsid w:val="00631AFF"/>
    <w:rsid w:val="00631F46"/>
    <w:rsid w:val="0063284C"/>
    <w:rsid w:val="00634F08"/>
    <w:rsid w:val="00636398"/>
    <w:rsid w:val="006368D3"/>
    <w:rsid w:val="006377EC"/>
    <w:rsid w:val="0064151F"/>
    <w:rsid w:val="00641533"/>
    <w:rsid w:val="0064208D"/>
    <w:rsid w:val="00643475"/>
    <w:rsid w:val="0064396A"/>
    <w:rsid w:val="0064624E"/>
    <w:rsid w:val="0064644C"/>
    <w:rsid w:val="00650AB9"/>
    <w:rsid w:val="00653DCB"/>
    <w:rsid w:val="00655733"/>
    <w:rsid w:val="006557FF"/>
    <w:rsid w:val="00655ACD"/>
    <w:rsid w:val="00655B58"/>
    <w:rsid w:val="00656A92"/>
    <w:rsid w:val="00656DDE"/>
    <w:rsid w:val="0066011D"/>
    <w:rsid w:val="0066014D"/>
    <w:rsid w:val="006607C0"/>
    <w:rsid w:val="006613A6"/>
    <w:rsid w:val="006627A2"/>
    <w:rsid w:val="006634E6"/>
    <w:rsid w:val="0066470A"/>
    <w:rsid w:val="006655EE"/>
    <w:rsid w:val="00666AF6"/>
    <w:rsid w:val="006673B3"/>
    <w:rsid w:val="00667EE7"/>
    <w:rsid w:val="00670922"/>
    <w:rsid w:val="00670BE1"/>
    <w:rsid w:val="0067180B"/>
    <w:rsid w:val="0067218F"/>
    <w:rsid w:val="006741F2"/>
    <w:rsid w:val="00674CC3"/>
    <w:rsid w:val="00675C72"/>
    <w:rsid w:val="006771F9"/>
    <w:rsid w:val="006776D7"/>
    <w:rsid w:val="00681003"/>
    <w:rsid w:val="00681259"/>
    <w:rsid w:val="006817C9"/>
    <w:rsid w:val="00682AEC"/>
    <w:rsid w:val="00683ECE"/>
    <w:rsid w:val="00687912"/>
    <w:rsid w:val="00691E8A"/>
    <w:rsid w:val="00693017"/>
    <w:rsid w:val="00693965"/>
    <w:rsid w:val="00695FC2"/>
    <w:rsid w:val="00696949"/>
    <w:rsid w:val="00697052"/>
    <w:rsid w:val="006A1288"/>
    <w:rsid w:val="006A46FB"/>
    <w:rsid w:val="006A5E28"/>
    <w:rsid w:val="006A65F4"/>
    <w:rsid w:val="006A697B"/>
    <w:rsid w:val="006A7389"/>
    <w:rsid w:val="006A7AFF"/>
    <w:rsid w:val="006B1816"/>
    <w:rsid w:val="006B194D"/>
    <w:rsid w:val="006B2099"/>
    <w:rsid w:val="006B50CF"/>
    <w:rsid w:val="006B7E88"/>
    <w:rsid w:val="006C03B8"/>
    <w:rsid w:val="006C10B7"/>
    <w:rsid w:val="006C3234"/>
    <w:rsid w:val="006C5EC9"/>
    <w:rsid w:val="006C6059"/>
    <w:rsid w:val="006C6ABB"/>
    <w:rsid w:val="006C7522"/>
    <w:rsid w:val="006C7CAE"/>
    <w:rsid w:val="006D01D3"/>
    <w:rsid w:val="006D21FE"/>
    <w:rsid w:val="006D2211"/>
    <w:rsid w:val="006D35C3"/>
    <w:rsid w:val="006D6F08"/>
    <w:rsid w:val="006D777D"/>
    <w:rsid w:val="006E062C"/>
    <w:rsid w:val="006E1955"/>
    <w:rsid w:val="006E1C82"/>
    <w:rsid w:val="006E28B7"/>
    <w:rsid w:val="006E2A9B"/>
    <w:rsid w:val="006E3310"/>
    <w:rsid w:val="006E3776"/>
    <w:rsid w:val="006E4E39"/>
    <w:rsid w:val="006E565E"/>
    <w:rsid w:val="006E673D"/>
    <w:rsid w:val="006E773E"/>
    <w:rsid w:val="006E7D3B"/>
    <w:rsid w:val="006F1B70"/>
    <w:rsid w:val="006F341D"/>
    <w:rsid w:val="006F3CDE"/>
    <w:rsid w:val="006F58D4"/>
    <w:rsid w:val="006F6582"/>
    <w:rsid w:val="006F6929"/>
    <w:rsid w:val="007003BA"/>
    <w:rsid w:val="0070196B"/>
    <w:rsid w:val="0070346E"/>
    <w:rsid w:val="0070450B"/>
    <w:rsid w:val="00704EDB"/>
    <w:rsid w:val="00706101"/>
    <w:rsid w:val="00706C72"/>
    <w:rsid w:val="00707072"/>
    <w:rsid w:val="00707D61"/>
    <w:rsid w:val="00707DA6"/>
    <w:rsid w:val="00712287"/>
    <w:rsid w:val="00712772"/>
    <w:rsid w:val="00712A94"/>
    <w:rsid w:val="007148D3"/>
    <w:rsid w:val="00715B9A"/>
    <w:rsid w:val="00723CF5"/>
    <w:rsid w:val="007257D0"/>
    <w:rsid w:val="00726EA6"/>
    <w:rsid w:val="00727208"/>
    <w:rsid w:val="00727680"/>
    <w:rsid w:val="007306EB"/>
    <w:rsid w:val="007348B1"/>
    <w:rsid w:val="007362A6"/>
    <w:rsid w:val="00736D7D"/>
    <w:rsid w:val="00740E58"/>
    <w:rsid w:val="0074388F"/>
    <w:rsid w:val="007442C7"/>
    <w:rsid w:val="007445A0"/>
    <w:rsid w:val="0074524B"/>
    <w:rsid w:val="0074586F"/>
    <w:rsid w:val="00747D8B"/>
    <w:rsid w:val="00750A41"/>
    <w:rsid w:val="00751228"/>
    <w:rsid w:val="00751759"/>
    <w:rsid w:val="00756B69"/>
    <w:rsid w:val="007571E1"/>
    <w:rsid w:val="007604B2"/>
    <w:rsid w:val="00765281"/>
    <w:rsid w:val="00765459"/>
    <w:rsid w:val="00766BAD"/>
    <w:rsid w:val="0077062D"/>
    <w:rsid w:val="007729A2"/>
    <w:rsid w:val="00772CEB"/>
    <w:rsid w:val="007737B6"/>
    <w:rsid w:val="007755F2"/>
    <w:rsid w:val="00776971"/>
    <w:rsid w:val="00780A80"/>
    <w:rsid w:val="0078177E"/>
    <w:rsid w:val="007818CB"/>
    <w:rsid w:val="007827BE"/>
    <w:rsid w:val="0078304C"/>
    <w:rsid w:val="00783673"/>
    <w:rsid w:val="00785490"/>
    <w:rsid w:val="0078576C"/>
    <w:rsid w:val="007925EA"/>
    <w:rsid w:val="00793CD8"/>
    <w:rsid w:val="00795C92"/>
    <w:rsid w:val="00796231"/>
    <w:rsid w:val="007A150E"/>
    <w:rsid w:val="007A171F"/>
    <w:rsid w:val="007A1CB3"/>
    <w:rsid w:val="007A306F"/>
    <w:rsid w:val="007A43A6"/>
    <w:rsid w:val="007A58A6"/>
    <w:rsid w:val="007A73CB"/>
    <w:rsid w:val="007B1ABD"/>
    <w:rsid w:val="007B3D2D"/>
    <w:rsid w:val="007B50AE"/>
    <w:rsid w:val="007B51DF"/>
    <w:rsid w:val="007B5301"/>
    <w:rsid w:val="007C05DD"/>
    <w:rsid w:val="007C1A01"/>
    <w:rsid w:val="007C1EA3"/>
    <w:rsid w:val="007C3D18"/>
    <w:rsid w:val="007C60BF"/>
    <w:rsid w:val="007C65CE"/>
    <w:rsid w:val="007C6A07"/>
    <w:rsid w:val="007C75A1"/>
    <w:rsid w:val="007C77A5"/>
    <w:rsid w:val="007D04E5"/>
    <w:rsid w:val="007D3326"/>
    <w:rsid w:val="007D5901"/>
    <w:rsid w:val="007D7526"/>
    <w:rsid w:val="007E119B"/>
    <w:rsid w:val="007E4610"/>
    <w:rsid w:val="007E4715"/>
    <w:rsid w:val="007E505B"/>
    <w:rsid w:val="007E7091"/>
    <w:rsid w:val="007F0527"/>
    <w:rsid w:val="007F608F"/>
    <w:rsid w:val="0080094E"/>
    <w:rsid w:val="0080221A"/>
    <w:rsid w:val="00802FDE"/>
    <w:rsid w:val="00803FAE"/>
    <w:rsid w:val="0080605F"/>
    <w:rsid w:val="00807786"/>
    <w:rsid w:val="00810140"/>
    <w:rsid w:val="00811FCB"/>
    <w:rsid w:val="00813152"/>
    <w:rsid w:val="0081540E"/>
    <w:rsid w:val="00815818"/>
    <w:rsid w:val="008158D6"/>
    <w:rsid w:val="00817196"/>
    <w:rsid w:val="008179E9"/>
    <w:rsid w:val="00821BD3"/>
    <w:rsid w:val="00821E7D"/>
    <w:rsid w:val="008235DB"/>
    <w:rsid w:val="00824AB4"/>
    <w:rsid w:val="00824E0C"/>
    <w:rsid w:val="00825875"/>
    <w:rsid w:val="00825C42"/>
    <w:rsid w:val="00825D25"/>
    <w:rsid w:val="00827D6F"/>
    <w:rsid w:val="00830A7A"/>
    <w:rsid w:val="008321A5"/>
    <w:rsid w:val="008335DD"/>
    <w:rsid w:val="008354EC"/>
    <w:rsid w:val="00835F53"/>
    <w:rsid w:val="0083635F"/>
    <w:rsid w:val="008376AC"/>
    <w:rsid w:val="00843099"/>
    <w:rsid w:val="008444E8"/>
    <w:rsid w:val="00844E80"/>
    <w:rsid w:val="00845A4C"/>
    <w:rsid w:val="00846358"/>
    <w:rsid w:val="00846FE7"/>
    <w:rsid w:val="00847C3D"/>
    <w:rsid w:val="0085123B"/>
    <w:rsid w:val="00853882"/>
    <w:rsid w:val="00853A73"/>
    <w:rsid w:val="00853DAF"/>
    <w:rsid w:val="00856911"/>
    <w:rsid w:val="008630DA"/>
    <w:rsid w:val="008666E2"/>
    <w:rsid w:val="008677FD"/>
    <w:rsid w:val="008706D4"/>
    <w:rsid w:val="00870F8A"/>
    <w:rsid w:val="008719A4"/>
    <w:rsid w:val="00871D23"/>
    <w:rsid w:val="00872530"/>
    <w:rsid w:val="00872CB2"/>
    <w:rsid w:val="00874312"/>
    <w:rsid w:val="0087437C"/>
    <w:rsid w:val="00875A93"/>
    <w:rsid w:val="00875CD7"/>
    <w:rsid w:val="00876B4D"/>
    <w:rsid w:val="008778E9"/>
    <w:rsid w:val="00877F18"/>
    <w:rsid w:val="00882127"/>
    <w:rsid w:val="00883264"/>
    <w:rsid w:val="008941E3"/>
    <w:rsid w:val="00894A88"/>
    <w:rsid w:val="00895386"/>
    <w:rsid w:val="008A14D4"/>
    <w:rsid w:val="008A21FF"/>
    <w:rsid w:val="008A2CE2"/>
    <w:rsid w:val="008A30AC"/>
    <w:rsid w:val="008A44B8"/>
    <w:rsid w:val="008A51A8"/>
    <w:rsid w:val="008A54C7"/>
    <w:rsid w:val="008A77C6"/>
    <w:rsid w:val="008A77D8"/>
    <w:rsid w:val="008B0483"/>
    <w:rsid w:val="008B120C"/>
    <w:rsid w:val="008B253C"/>
    <w:rsid w:val="008B51A0"/>
    <w:rsid w:val="008B592A"/>
    <w:rsid w:val="008B7B5C"/>
    <w:rsid w:val="008C0C99"/>
    <w:rsid w:val="008C1E78"/>
    <w:rsid w:val="008C2017"/>
    <w:rsid w:val="008C4958"/>
    <w:rsid w:val="008C4BAA"/>
    <w:rsid w:val="008C4DED"/>
    <w:rsid w:val="008C4EAE"/>
    <w:rsid w:val="008C640D"/>
    <w:rsid w:val="008C6AE8"/>
    <w:rsid w:val="008C7573"/>
    <w:rsid w:val="008C75B6"/>
    <w:rsid w:val="008D00A5"/>
    <w:rsid w:val="008D01B1"/>
    <w:rsid w:val="008D2B01"/>
    <w:rsid w:val="008D34F1"/>
    <w:rsid w:val="008D39D8"/>
    <w:rsid w:val="008D6D1A"/>
    <w:rsid w:val="008D7873"/>
    <w:rsid w:val="008E065E"/>
    <w:rsid w:val="008E0927"/>
    <w:rsid w:val="008E0CED"/>
    <w:rsid w:val="008E1909"/>
    <w:rsid w:val="008E2883"/>
    <w:rsid w:val="008E3841"/>
    <w:rsid w:val="008E3FB8"/>
    <w:rsid w:val="008F07C4"/>
    <w:rsid w:val="008F1C4E"/>
    <w:rsid w:val="008F1EAB"/>
    <w:rsid w:val="008F33DC"/>
    <w:rsid w:val="008F477F"/>
    <w:rsid w:val="008F635E"/>
    <w:rsid w:val="00902350"/>
    <w:rsid w:val="0090336B"/>
    <w:rsid w:val="00904B31"/>
    <w:rsid w:val="00905378"/>
    <w:rsid w:val="009053AA"/>
    <w:rsid w:val="00906939"/>
    <w:rsid w:val="00910B7D"/>
    <w:rsid w:val="00911C75"/>
    <w:rsid w:val="00911DFB"/>
    <w:rsid w:val="009139D9"/>
    <w:rsid w:val="00914AD8"/>
    <w:rsid w:val="00914EA7"/>
    <w:rsid w:val="00916079"/>
    <w:rsid w:val="00917CE9"/>
    <w:rsid w:val="00920BF2"/>
    <w:rsid w:val="00921916"/>
    <w:rsid w:val="00922010"/>
    <w:rsid w:val="00924AB5"/>
    <w:rsid w:val="00931BD9"/>
    <w:rsid w:val="009337D3"/>
    <w:rsid w:val="00933861"/>
    <w:rsid w:val="009368F3"/>
    <w:rsid w:val="00937084"/>
    <w:rsid w:val="00941636"/>
    <w:rsid w:val="00943229"/>
    <w:rsid w:val="00943742"/>
    <w:rsid w:val="0094383D"/>
    <w:rsid w:val="00945C05"/>
    <w:rsid w:val="00946945"/>
    <w:rsid w:val="00947713"/>
    <w:rsid w:val="00950DE7"/>
    <w:rsid w:val="009515E2"/>
    <w:rsid w:val="00953920"/>
    <w:rsid w:val="00953C06"/>
    <w:rsid w:val="00953D47"/>
    <w:rsid w:val="00954A37"/>
    <w:rsid w:val="00955E00"/>
    <w:rsid w:val="009561EF"/>
    <w:rsid w:val="0095681E"/>
    <w:rsid w:val="00957058"/>
    <w:rsid w:val="009572D4"/>
    <w:rsid w:val="00961921"/>
    <w:rsid w:val="0096430A"/>
    <w:rsid w:val="00964C72"/>
    <w:rsid w:val="0096554B"/>
    <w:rsid w:val="0096584A"/>
    <w:rsid w:val="00971F08"/>
    <w:rsid w:val="00973EBA"/>
    <w:rsid w:val="00975FE4"/>
    <w:rsid w:val="0097603D"/>
    <w:rsid w:val="00976949"/>
    <w:rsid w:val="0097796A"/>
    <w:rsid w:val="00980477"/>
    <w:rsid w:val="00980A45"/>
    <w:rsid w:val="00985253"/>
    <w:rsid w:val="009853B3"/>
    <w:rsid w:val="00985609"/>
    <w:rsid w:val="009865FB"/>
    <w:rsid w:val="009905AA"/>
    <w:rsid w:val="00990630"/>
    <w:rsid w:val="00991761"/>
    <w:rsid w:val="00991AD0"/>
    <w:rsid w:val="009930C6"/>
    <w:rsid w:val="009931A8"/>
    <w:rsid w:val="00994DCA"/>
    <w:rsid w:val="009960EC"/>
    <w:rsid w:val="009970DD"/>
    <w:rsid w:val="009A0FBA"/>
    <w:rsid w:val="009A114C"/>
    <w:rsid w:val="009A1601"/>
    <w:rsid w:val="009A3545"/>
    <w:rsid w:val="009A3BB6"/>
    <w:rsid w:val="009A462D"/>
    <w:rsid w:val="009A5B19"/>
    <w:rsid w:val="009A5CBA"/>
    <w:rsid w:val="009A5E8A"/>
    <w:rsid w:val="009B1F30"/>
    <w:rsid w:val="009B3AC2"/>
    <w:rsid w:val="009B4DF4"/>
    <w:rsid w:val="009B564E"/>
    <w:rsid w:val="009B67ED"/>
    <w:rsid w:val="009B7E87"/>
    <w:rsid w:val="009C0169"/>
    <w:rsid w:val="009C1A21"/>
    <w:rsid w:val="009C2B88"/>
    <w:rsid w:val="009C403E"/>
    <w:rsid w:val="009C5DBD"/>
    <w:rsid w:val="009C6657"/>
    <w:rsid w:val="009C695C"/>
    <w:rsid w:val="009D4FF0"/>
    <w:rsid w:val="009D703C"/>
    <w:rsid w:val="009D718F"/>
    <w:rsid w:val="009E068F"/>
    <w:rsid w:val="009E14E0"/>
    <w:rsid w:val="009E23AB"/>
    <w:rsid w:val="009E35DB"/>
    <w:rsid w:val="009E47A3"/>
    <w:rsid w:val="009E5C52"/>
    <w:rsid w:val="009F08F3"/>
    <w:rsid w:val="009F344F"/>
    <w:rsid w:val="009F6114"/>
    <w:rsid w:val="009F693F"/>
    <w:rsid w:val="009F728A"/>
    <w:rsid w:val="00A0058B"/>
    <w:rsid w:val="00A031D8"/>
    <w:rsid w:val="00A0379E"/>
    <w:rsid w:val="00A048A8"/>
    <w:rsid w:val="00A04F49"/>
    <w:rsid w:val="00A13E54"/>
    <w:rsid w:val="00A14199"/>
    <w:rsid w:val="00A1580C"/>
    <w:rsid w:val="00A15A0B"/>
    <w:rsid w:val="00A17F63"/>
    <w:rsid w:val="00A2193B"/>
    <w:rsid w:val="00A22325"/>
    <w:rsid w:val="00A224AA"/>
    <w:rsid w:val="00A2351A"/>
    <w:rsid w:val="00A24C54"/>
    <w:rsid w:val="00A264A9"/>
    <w:rsid w:val="00A26DCF"/>
    <w:rsid w:val="00A27785"/>
    <w:rsid w:val="00A27815"/>
    <w:rsid w:val="00A30187"/>
    <w:rsid w:val="00A303BB"/>
    <w:rsid w:val="00A32330"/>
    <w:rsid w:val="00A329CC"/>
    <w:rsid w:val="00A3448A"/>
    <w:rsid w:val="00A36297"/>
    <w:rsid w:val="00A37020"/>
    <w:rsid w:val="00A3774C"/>
    <w:rsid w:val="00A41B24"/>
    <w:rsid w:val="00A41E2B"/>
    <w:rsid w:val="00A45B74"/>
    <w:rsid w:val="00A5021E"/>
    <w:rsid w:val="00A51B9F"/>
    <w:rsid w:val="00A52E1D"/>
    <w:rsid w:val="00A61499"/>
    <w:rsid w:val="00A62352"/>
    <w:rsid w:val="00A62A77"/>
    <w:rsid w:val="00A63483"/>
    <w:rsid w:val="00A657D7"/>
    <w:rsid w:val="00A660AC"/>
    <w:rsid w:val="00A67E6C"/>
    <w:rsid w:val="00A71B99"/>
    <w:rsid w:val="00A71E8D"/>
    <w:rsid w:val="00A72F13"/>
    <w:rsid w:val="00A739D0"/>
    <w:rsid w:val="00A761D4"/>
    <w:rsid w:val="00A7766C"/>
    <w:rsid w:val="00A77B0C"/>
    <w:rsid w:val="00A77EC4"/>
    <w:rsid w:val="00A814B4"/>
    <w:rsid w:val="00A84087"/>
    <w:rsid w:val="00A92879"/>
    <w:rsid w:val="00A9442A"/>
    <w:rsid w:val="00A9504F"/>
    <w:rsid w:val="00A959A7"/>
    <w:rsid w:val="00AA016F"/>
    <w:rsid w:val="00AA1ED6"/>
    <w:rsid w:val="00AA3B67"/>
    <w:rsid w:val="00AA470B"/>
    <w:rsid w:val="00AA51D6"/>
    <w:rsid w:val="00AB0BC8"/>
    <w:rsid w:val="00AB11CA"/>
    <w:rsid w:val="00AB14D9"/>
    <w:rsid w:val="00AB16F5"/>
    <w:rsid w:val="00AB30D6"/>
    <w:rsid w:val="00AB4AB8"/>
    <w:rsid w:val="00AB4CA5"/>
    <w:rsid w:val="00AB655E"/>
    <w:rsid w:val="00AC007F"/>
    <w:rsid w:val="00AC1E9D"/>
    <w:rsid w:val="00AC2ECD"/>
    <w:rsid w:val="00AC3119"/>
    <w:rsid w:val="00AC49FB"/>
    <w:rsid w:val="00AC5A10"/>
    <w:rsid w:val="00AC7667"/>
    <w:rsid w:val="00AD0936"/>
    <w:rsid w:val="00AD0AA3"/>
    <w:rsid w:val="00AD2ED0"/>
    <w:rsid w:val="00AD3F94"/>
    <w:rsid w:val="00AD4A5A"/>
    <w:rsid w:val="00AD68BB"/>
    <w:rsid w:val="00AD72C0"/>
    <w:rsid w:val="00AE27AC"/>
    <w:rsid w:val="00AE2A8D"/>
    <w:rsid w:val="00AE32B6"/>
    <w:rsid w:val="00AE40E0"/>
    <w:rsid w:val="00AE4559"/>
    <w:rsid w:val="00AE4DBA"/>
    <w:rsid w:val="00AE4F07"/>
    <w:rsid w:val="00AF0A78"/>
    <w:rsid w:val="00AF1C5D"/>
    <w:rsid w:val="00AF42D7"/>
    <w:rsid w:val="00AF628F"/>
    <w:rsid w:val="00AF6F70"/>
    <w:rsid w:val="00B006FE"/>
    <w:rsid w:val="00B007CB"/>
    <w:rsid w:val="00B02AA9"/>
    <w:rsid w:val="00B02DEA"/>
    <w:rsid w:val="00B02FA3"/>
    <w:rsid w:val="00B05084"/>
    <w:rsid w:val="00B06877"/>
    <w:rsid w:val="00B0753D"/>
    <w:rsid w:val="00B150DD"/>
    <w:rsid w:val="00B157F9"/>
    <w:rsid w:val="00B16252"/>
    <w:rsid w:val="00B167B7"/>
    <w:rsid w:val="00B17C37"/>
    <w:rsid w:val="00B20256"/>
    <w:rsid w:val="00B20D09"/>
    <w:rsid w:val="00B2290F"/>
    <w:rsid w:val="00B24D42"/>
    <w:rsid w:val="00B255EE"/>
    <w:rsid w:val="00B267C9"/>
    <w:rsid w:val="00B2763F"/>
    <w:rsid w:val="00B27AAC"/>
    <w:rsid w:val="00B30929"/>
    <w:rsid w:val="00B3168D"/>
    <w:rsid w:val="00B372AA"/>
    <w:rsid w:val="00B40445"/>
    <w:rsid w:val="00B409E0"/>
    <w:rsid w:val="00B416AA"/>
    <w:rsid w:val="00B41888"/>
    <w:rsid w:val="00B44F47"/>
    <w:rsid w:val="00B45A52"/>
    <w:rsid w:val="00B46175"/>
    <w:rsid w:val="00B5063A"/>
    <w:rsid w:val="00B51F40"/>
    <w:rsid w:val="00B53B11"/>
    <w:rsid w:val="00B53BFF"/>
    <w:rsid w:val="00B548B7"/>
    <w:rsid w:val="00B60632"/>
    <w:rsid w:val="00B60BA3"/>
    <w:rsid w:val="00B63C54"/>
    <w:rsid w:val="00B664C7"/>
    <w:rsid w:val="00B739F6"/>
    <w:rsid w:val="00B81A6C"/>
    <w:rsid w:val="00B85DE5"/>
    <w:rsid w:val="00B85E31"/>
    <w:rsid w:val="00B86BF0"/>
    <w:rsid w:val="00B90F73"/>
    <w:rsid w:val="00B93B59"/>
    <w:rsid w:val="00B93EEC"/>
    <w:rsid w:val="00B9406A"/>
    <w:rsid w:val="00B9417A"/>
    <w:rsid w:val="00B95ABE"/>
    <w:rsid w:val="00BA2280"/>
    <w:rsid w:val="00BA2A08"/>
    <w:rsid w:val="00BA56D2"/>
    <w:rsid w:val="00BA5B25"/>
    <w:rsid w:val="00BA678C"/>
    <w:rsid w:val="00BA76E0"/>
    <w:rsid w:val="00BB2A25"/>
    <w:rsid w:val="00BB2DC8"/>
    <w:rsid w:val="00BB51E9"/>
    <w:rsid w:val="00BB7E5D"/>
    <w:rsid w:val="00BC0588"/>
    <w:rsid w:val="00BC0FDC"/>
    <w:rsid w:val="00BC12E2"/>
    <w:rsid w:val="00BC18DB"/>
    <w:rsid w:val="00BC3053"/>
    <w:rsid w:val="00BC3DA5"/>
    <w:rsid w:val="00BC4D2E"/>
    <w:rsid w:val="00BC5968"/>
    <w:rsid w:val="00BC6A9D"/>
    <w:rsid w:val="00BD087F"/>
    <w:rsid w:val="00BD210A"/>
    <w:rsid w:val="00BD48AC"/>
    <w:rsid w:val="00BD5F1A"/>
    <w:rsid w:val="00BD6019"/>
    <w:rsid w:val="00BD6D1A"/>
    <w:rsid w:val="00BE0311"/>
    <w:rsid w:val="00BE1234"/>
    <w:rsid w:val="00BE2FA6"/>
    <w:rsid w:val="00BE333F"/>
    <w:rsid w:val="00BE7406"/>
    <w:rsid w:val="00BE7603"/>
    <w:rsid w:val="00BF3279"/>
    <w:rsid w:val="00BF74C7"/>
    <w:rsid w:val="00C0062C"/>
    <w:rsid w:val="00C00877"/>
    <w:rsid w:val="00C015F1"/>
    <w:rsid w:val="00C01F33"/>
    <w:rsid w:val="00C0226D"/>
    <w:rsid w:val="00C02CC6"/>
    <w:rsid w:val="00C03261"/>
    <w:rsid w:val="00C040F7"/>
    <w:rsid w:val="00C044AB"/>
    <w:rsid w:val="00C05706"/>
    <w:rsid w:val="00C072E5"/>
    <w:rsid w:val="00C07377"/>
    <w:rsid w:val="00C10478"/>
    <w:rsid w:val="00C118EF"/>
    <w:rsid w:val="00C12107"/>
    <w:rsid w:val="00C14D4B"/>
    <w:rsid w:val="00C154BB"/>
    <w:rsid w:val="00C23886"/>
    <w:rsid w:val="00C279B5"/>
    <w:rsid w:val="00C27A8D"/>
    <w:rsid w:val="00C27C45"/>
    <w:rsid w:val="00C30012"/>
    <w:rsid w:val="00C3151C"/>
    <w:rsid w:val="00C36899"/>
    <w:rsid w:val="00C36DDD"/>
    <w:rsid w:val="00C37022"/>
    <w:rsid w:val="00C3719D"/>
    <w:rsid w:val="00C37CB2"/>
    <w:rsid w:val="00C43955"/>
    <w:rsid w:val="00C473A5"/>
    <w:rsid w:val="00C50C94"/>
    <w:rsid w:val="00C5103B"/>
    <w:rsid w:val="00C54995"/>
    <w:rsid w:val="00C54D41"/>
    <w:rsid w:val="00C55F22"/>
    <w:rsid w:val="00C60783"/>
    <w:rsid w:val="00C61A30"/>
    <w:rsid w:val="00C64290"/>
    <w:rsid w:val="00C64672"/>
    <w:rsid w:val="00C67EB5"/>
    <w:rsid w:val="00C70697"/>
    <w:rsid w:val="00C72093"/>
    <w:rsid w:val="00C72EF4"/>
    <w:rsid w:val="00C744FE"/>
    <w:rsid w:val="00C75D2F"/>
    <w:rsid w:val="00C767BE"/>
    <w:rsid w:val="00C76E3C"/>
    <w:rsid w:val="00C81568"/>
    <w:rsid w:val="00C853D5"/>
    <w:rsid w:val="00C9027A"/>
    <w:rsid w:val="00C9068E"/>
    <w:rsid w:val="00C93814"/>
    <w:rsid w:val="00C93C4B"/>
    <w:rsid w:val="00C944AB"/>
    <w:rsid w:val="00C95B40"/>
    <w:rsid w:val="00C97376"/>
    <w:rsid w:val="00C97951"/>
    <w:rsid w:val="00CA1ED8"/>
    <w:rsid w:val="00CB1F63"/>
    <w:rsid w:val="00CB5D07"/>
    <w:rsid w:val="00CB7170"/>
    <w:rsid w:val="00CC040E"/>
    <w:rsid w:val="00CC111F"/>
    <w:rsid w:val="00CC2011"/>
    <w:rsid w:val="00CC2EDA"/>
    <w:rsid w:val="00CC3EA0"/>
    <w:rsid w:val="00CC7B45"/>
    <w:rsid w:val="00CD0E1C"/>
    <w:rsid w:val="00CD0EBC"/>
    <w:rsid w:val="00CD1188"/>
    <w:rsid w:val="00CD2ED1"/>
    <w:rsid w:val="00CD337B"/>
    <w:rsid w:val="00CD5947"/>
    <w:rsid w:val="00CD5C16"/>
    <w:rsid w:val="00CE0424"/>
    <w:rsid w:val="00CE0BF7"/>
    <w:rsid w:val="00CE3245"/>
    <w:rsid w:val="00CE3D47"/>
    <w:rsid w:val="00CE7561"/>
    <w:rsid w:val="00CF1354"/>
    <w:rsid w:val="00CF1649"/>
    <w:rsid w:val="00CF32C0"/>
    <w:rsid w:val="00CF3B1F"/>
    <w:rsid w:val="00CF3BF6"/>
    <w:rsid w:val="00CF625B"/>
    <w:rsid w:val="00CF687E"/>
    <w:rsid w:val="00D01F59"/>
    <w:rsid w:val="00D0349B"/>
    <w:rsid w:val="00D10249"/>
    <w:rsid w:val="00D115C3"/>
    <w:rsid w:val="00D11897"/>
    <w:rsid w:val="00D12628"/>
    <w:rsid w:val="00D13135"/>
    <w:rsid w:val="00D13E4E"/>
    <w:rsid w:val="00D157E7"/>
    <w:rsid w:val="00D1702F"/>
    <w:rsid w:val="00D17AEC"/>
    <w:rsid w:val="00D20078"/>
    <w:rsid w:val="00D21B1E"/>
    <w:rsid w:val="00D239A7"/>
    <w:rsid w:val="00D23F47"/>
    <w:rsid w:val="00D246A1"/>
    <w:rsid w:val="00D30628"/>
    <w:rsid w:val="00D30847"/>
    <w:rsid w:val="00D31458"/>
    <w:rsid w:val="00D34711"/>
    <w:rsid w:val="00D35157"/>
    <w:rsid w:val="00D36E71"/>
    <w:rsid w:val="00D37D87"/>
    <w:rsid w:val="00D40B33"/>
    <w:rsid w:val="00D4318F"/>
    <w:rsid w:val="00D438BF"/>
    <w:rsid w:val="00D440F8"/>
    <w:rsid w:val="00D44E34"/>
    <w:rsid w:val="00D45855"/>
    <w:rsid w:val="00D46722"/>
    <w:rsid w:val="00D47744"/>
    <w:rsid w:val="00D50F91"/>
    <w:rsid w:val="00D5292A"/>
    <w:rsid w:val="00D546FF"/>
    <w:rsid w:val="00D55426"/>
    <w:rsid w:val="00D55AD5"/>
    <w:rsid w:val="00D576CA"/>
    <w:rsid w:val="00D61AF5"/>
    <w:rsid w:val="00D6423B"/>
    <w:rsid w:val="00D652B5"/>
    <w:rsid w:val="00D66155"/>
    <w:rsid w:val="00D66696"/>
    <w:rsid w:val="00D707F6"/>
    <w:rsid w:val="00D708B0"/>
    <w:rsid w:val="00D74931"/>
    <w:rsid w:val="00D77B1D"/>
    <w:rsid w:val="00D8021F"/>
    <w:rsid w:val="00D80383"/>
    <w:rsid w:val="00D81E48"/>
    <w:rsid w:val="00D823C6"/>
    <w:rsid w:val="00D82E38"/>
    <w:rsid w:val="00D8327F"/>
    <w:rsid w:val="00D86CA3"/>
    <w:rsid w:val="00D871CE"/>
    <w:rsid w:val="00D90886"/>
    <w:rsid w:val="00D9196D"/>
    <w:rsid w:val="00D92982"/>
    <w:rsid w:val="00D947E4"/>
    <w:rsid w:val="00D951ED"/>
    <w:rsid w:val="00D971B6"/>
    <w:rsid w:val="00DA305E"/>
    <w:rsid w:val="00DA5417"/>
    <w:rsid w:val="00DA56E8"/>
    <w:rsid w:val="00DA6A61"/>
    <w:rsid w:val="00DB0A9F"/>
    <w:rsid w:val="00DB18E5"/>
    <w:rsid w:val="00DB377D"/>
    <w:rsid w:val="00DB4176"/>
    <w:rsid w:val="00DB53E1"/>
    <w:rsid w:val="00DC2D36"/>
    <w:rsid w:val="00DC3D3F"/>
    <w:rsid w:val="00DC53EF"/>
    <w:rsid w:val="00DC72EC"/>
    <w:rsid w:val="00DD1770"/>
    <w:rsid w:val="00DD6A01"/>
    <w:rsid w:val="00DE46E4"/>
    <w:rsid w:val="00DE5608"/>
    <w:rsid w:val="00DE58D0"/>
    <w:rsid w:val="00DE654F"/>
    <w:rsid w:val="00DE7E8D"/>
    <w:rsid w:val="00DF0B6E"/>
    <w:rsid w:val="00DF15E0"/>
    <w:rsid w:val="00DF37A0"/>
    <w:rsid w:val="00E051E6"/>
    <w:rsid w:val="00E05E95"/>
    <w:rsid w:val="00E06460"/>
    <w:rsid w:val="00E10190"/>
    <w:rsid w:val="00E110E7"/>
    <w:rsid w:val="00E11B20"/>
    <w:rsid w:val="00E12B42"/>
    <w:rsid w:val="00E143F8"/>
    <w:rsid w:val="00E1453B"/>
    <w:rsid w:val="00E16D6B"/>
    <w:rsid w:val="00E17CA2"/>
    <w:rsid w:val="00E17FA2"/>
    <w:rsid w:val="00E22330"/>
    <w:rsid w:val="00E22F10"/>
    <w:rsid w:val="00E254A5"/>
    <w:rsid w:val="00E3053C"/>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06D"/>
    <w:rsid w:val="00E545D1"/>
    <w:rsid w:val="00E545E5"/>
    <w:rsid w:val="00E54E3B"/>
    <w:rsid w:val="00E57565"/>
    <w:rsid w:val="00E63838"/>
    <w:rsid w:val="00E64434"/>
    <w:rsid w:val="00E66365"/>
    <w:rsid w:val="00E66430"/>
    <w:rsid w:val="00E66853"/>
    <w:rsid w:val="00E67C51"/>
    <w:rsid w:val="00E72BD6"/>
    <w:rsid w:val="00E72EFC"/>
    <w:rsid w:val="00E758EC"/>
    <w:rsid w:val="00E766A4"/>
    <w:rsid w:val="00E80F26"/>
    <w:rsid w:val="00E8234C"/>
    <w:rsid w:val="00E83AA9"/>
    <w:rsid w:val="00E8493D"/>
    <w:rsid w:val="00E85928"/>
    <w:rsid w:val="00E85937"/>
    <w:rsid w:val="00E86C3C"/>
    <w:rsid w:val="00E87822"/>
    <w:rsid w:val="00E90395"/>
    <w:rsid w:val="00E90835"/>
    <w:rsid w:val="00E90E49"/>
    <w:rsid w:val="00E917F9"/>
    <w:rsid w:val="00E922BB"/>
    <w:rsid w:val="00E9291C"/>
    <w:rsid w:val="00E93FFE"/>
    <w:rsid w:val="00E94F8A"/>
    <w:rsid w:val="00E951D2"/>
    <w:rsid w:val="00EA2DEB"/>
    <w:rsid w:val="00EA4919"/>
    <w:rsid w:val="00EA7919"/>
    <w:rsid w:val="00EA7A41"/>
    <w:rsid w:val="00EB077B"/>
    <w:rsid w:val="00EB2B95"/>
    <w:rsid w:val="00EB3ACE"/>
    <w:rsid w:val="00EB4CFA"/>
    <w:rsid w:val="00EB4EA2"/>
    <w:rsid w:val="00EB5C69"/>
    <w:rsid w:val="00EC24D5"/>
    <w:rsid w:val="00EC27C6"/>
    <w:rsid w:val="00EC3979"/>
    <w:rsid w:val="00EC4207"/>
    <w:rsid w:val="00EC5653"/>
    <w:rsid w:val="00EC71CE"/>
    <w:rsid w:val="00ED0D3B"/>
    <w:rsid w:val="00ED1006"/>
    <w:rsid w:val="00ED3127"/>
    <w:rsid w:val="00EE73C4"/>
    <w:rsid w:val="00EF18FE"/>
    <w:rsid w:val="00EF5787"/>
    <w:rsid w:val="00EF60D0"/>
    <w:rsid w:val="00F017C2"/>
    <w:rsid w:val="00F01B95"/>
    <w:rsid w:val="00F03276"/>
    <w:rsid w:val="00F03FC4"/>
    <w:rsid w:val="00F0528D"/>
    <w:rsid w:val="00F05D6E"/>
    <w:rsid w:val="00F064DF"/>
    <w:rsid w:val="00F06C67"/>
    <w:rsid w:val="00F06DFD"/>
    <w:rsid w:val="00F071D1"/>
    <w:rsid w:val="00F07533"/>
    <w:rsid w:val="00F1037A"/>
    <w:rsid w:val="00F10629"/>
    <w:rsid w:val="00F12A79"/>
    <w:rsid w:val="00F15781"/>
    <w:rsid w:val="00F15FA5"/>
    <w:rsid w:val="00F209B7"/>
    <w:rsid w:val="00F2376F"/>
    <w:rsid w:val="00F23D43"/>
    <w:rsid w:val="00F243D8"/>
    <w:rsid w:val="00F2450D"/>
    <w:rsid w:val="00F248D6"/>
    <w:rsid w:val="00F3070A"/>
    <w:rsid w:val="00F30828"/>
    <w:rsid w:val="00F313D6"/>
    <w:rsid w:val="00F33408"/>
    <w:rsid w:val="00F363D9"/>
    <w:rsid w:val="00F40F0C"/>
    <w:rsid w:val="00F43E76"/>
    <w:rsid w:val="00F45D54"/>
    <w:rsid w:val="00F46299"/>
    <w:rsid w:val="00F4766C"/>
    <w:rsid w:val="00F5060E"/>
    <w:rsid w:val="00F507D1"/>
    <w:rsid w:val="00F519CE"/>
    <w:rsid w:val="00F51ADA"/>
    <w:rsid w:val="00F54164"/>
    <w:rsid w:val="00F60203"/>
    <w:rsid w:val="00F603F6"/>
    <w:rsid w:val="00F607C5"/>
    <w:rsid w:val="00F60DEA"/>
    <w:rsid w:val="00F6302A"/>
    <w:rsid w:val="00F63950"/>
    <w:rsid w:val="00F64AC6"/>
    <w:rsid w:val="00F64C2B"/>
    <w:rsid w:val="00F651BE"/>
    <w:rsid w:val="00F67F53"/>
    <w:rsid w:val="00F703BE"/>
    <w:rsid w:val="00F71F69"/>
    <w:rsid w:val="00F72B72"/>
    <w:rsid w:val="00F73304"/>
    <w:rsid w:val="00F74BB9"/>
    <w:rsid w:val="00F75582"/>
    <w:rsid w:val="00F76EFA"/>
    <w:rsid w:val="00F7792C"/>
    <w:rsid w:val="00F804BE"/>
    <w:rsid w:val="00F8128C"/>
    <w:rsid w:val="00F817CE"/>
    <w:rsid w:val="00F8456C"/>
    <w:rsid w:val="00F859D8"/>
    <w:rsid w:val="00F868F5"/>
    <w:rsid w:val="00F9056A"/>
    <w:rsid w:val="00F90F8D"/>
    <w:rsid w:val="00F92782"/>
    <w:rsid w:val="00F934F3"/>
    <w:rsid w:val="00F93AA9"/>
    <w:rsid w:val="00F962D7"/>
    <w:rsid w:val="00F96985"/>
    <w:rsid w:val="00F97838"/>
    <w:rsid w:val="00FA2BB3"/>
    <w:rsid w:val="00FB0957"/>
    <w:rsid w:val="00FB13F0"/>
    <w:rsid w:val="00FB1557"/>
    <w:rsid w:val="00FB4C80"/>
    <w:rsid w:val="00FB6A6A"/>
    <w:rsid w:val="00FC3412"/>
    <w:rsid w:val="00FC46C6"/>
    <w:rsid w:val="00FC47A4"/>
    <w:rsid w:val="00FC53E0"/>
    <w:rsid w:val="00FC7429"/>
    <w:rsid w:val="00FD07F6"/>
    <w:rsid w:val="00FD1596"/>
    <w:rsid w:val="00FD1EC8"/>
    <w:rsid w:val="00FD3D84"/>
    <w:rsid w:val="00FD41A9"/>
    <w:rsid w:val="00FD43FC"/>
    <w:rsid w:val="00FD47ED"/>
    <w:rsid w:val="00FD74DB"/>
    <w:rsid w:val="00FD7660"/>
    <w:rsid w:val="00FE0655"/>
    <w:rsid w:val="00FE1ECF"/>
    <w:rsid w:val="00FE2365"/>
    <w:rsid w:val="00FE3581"/>
    <w:rsid w:val="00FE37D7"/>
    <w:rsid w:val="00FE4C7B"/>
    <w:rsid w:val="00FE4EBF"/>
    <w:rsid w:val="00FE5652"/>
    <w:rsid w:val="00FE6067"/>
    <w:rsid w:val="00FE7336"/>
    <w:rsid w:val="00FE787C"/>
    <w:rsid w:val="00FE7FD8"/>
    <w:rsid w:val="00FF0D99"/>
    <w:rsid w:val="00FF111E"/>
    <w:rsid w:val="00FF311B"/>
    <w:rsid w:val="00FF45A5"/>
    <w:rsid w:val="00FF54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5C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D35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5C3"/>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D7E21"/>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FD43FC"/>
    <w:pPr>
      <w:numPr>
        <w:numId w:val="32"/>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FD43F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D1248-B62C-46F8-99B5-7C067385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2968</Words>
  <Characters>16919</Characters>
  <Application>Microsoft Office Word</Application>
  <DocSecurity>0</DocSecurity>
  <Lines>140</Lines>
  <Paragraphs>39</Paragraphs>
  <ScaleCrop>false</ScaleCrop>
  <Company/>
  <LinksUpToDate>false</LinksUpToDate>
  <CharactersWithSpaces>19848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2018-09-28T16:57:00Z</dcterms:created>
  <dcterms:modified xsi:type="dcterms:W3CDTF">2018-09-28T16:57:00Z</dcterms:modified>
  <cp:category/>
</cp:coreProperties>
</file>